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2F0267" w14:textId="3257EE72" w:rsidR="00A27387" w:rsidRDefault="00A27387">
      <w:pPr>
        <w:rPr>
          <w:rFonts w:ascii="Montserrat" w:eastAsia="Montserrat" w:hAnsi="Montserrat" w:cs="Montserrat"/>
        </w:rPr>
      </w:pPr>
    </w:p>
    <w:p w14:paraId="167BF7B9" w14:textId="5FEA644D" w:rsidR="00A27387" w:rsidRDefault="00CE41E9">
      <w:pPr>
        <w:shd w:val="clear" w:color="auto" w:fill="FFFFFF"/>
        <w:spacing w:before="240" w:after="240"/>
        <w:jc w:val="both"/>
        <w:rPr>
          <w:rFonts w:ascii="Montserrat" w:eastAsia="Montserrat" w:hAnsi="Montserrat" w:cs="Montserrat"/>
        </w:rPr>
      </w:pPr>
      <w:r w:rsidRPr="00CE41E9">
        <w:rPr>
          <w:rFonts w:ascii="Montserrat" w:eastAsia="Montserrat" w:hAnsi="Montserrat" w:cs="Montserrat"/>
          <w:noProof/>
        </w:rPr>
        <w:drawing>
          <wp:inline distT="0" distB="0" distL="0" distR="0" wp14:anchorId="478C5813" wp14:editId="796D8ED3">
            <wp:extent cx="2381250" cy="738454"/>
            <wp:effectExtent l="0" t="0" r="0" b="5080"/>
            <wp:docPr id="612031794" name="Picture 3" descr="P2#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031794" name="Picture 3" descr="P2#yIS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00526" cy="744432"/>
                    </a:xfrm>
                    <a:prstGeom prst="rect">
                      <a:avLst/>
                    </a:prstGeom>
                    <a:noFill/>
                    <a:ln>
                      <a:noFill/>
                    </a:ln>
                  </pic:spPr>
                </pic:pic>
              </a:graphicData>
            </a:graphic>
          </wp:inline>
        </w:drawing>
      </w:r>
      <w:r w:rsidR="001B74F2">
        <w:rPr>
          <w:rFonts w:ascii="Montserrat" w:eastAsia="Montserrat" w:hAnsi="Montserrat" w:cs="Montserrat"/>
          <w:noProof/>
        </w:rPr>
        <w:drawing>
          <wp:inline distT="0" distB="0" distL="0" distR="0" wp14:anchorId="3E16B869" wp14:editId="6CEA2554">
            <wp:extent cx="3124200" cy="780963"/>
            <wp:effectExtent l="0" t="0" r="0" b="635"/>
            <wp:docPr id="790278576" name="Picture 4" descr="P2#yI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278576" name="Picture 4" descr="P2#yIS2"/>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32118" cy="782942"/>
                    </a:xfrm>
                    <a:prstGeom prst="rect">
                      <a:avLst/>
                    </a:prstGeom>
                  </pic:spPr>
                </pic:pic>
              </a:graphicData>
            </a:graphic>
          </wp:inline>
        </w:drawing>
      </w:r>
    </w:p>
    <w:p w14:paraId="6F2C3B50" w14:textId="77777777" w:rsidR="009C102A" w:rsidRDefault="009C102A" w:rsidP="009C102A">
      <w:pPr>
        <w:rPr>
          <w:rFonts w:ascii="Montserrat" w:eastAsia="Montserrat" w:hAnsi="Montserrat" w:cs="Montserrat"/>
          <w:sz w:val="44"/>
          <w:szCs w:val="44"/>
        </w:rPr>
      </w:pPr>
      <w:r>
        <w:rPr>
          <w:rFonts w:ascii="Montserrat" w:eastAsia="Montserrat" w:hAnsi="Montserrat" w:cs="Montserrat"/>
          <w:sz w:val="44"/>
          <w:szCs w:val="44"/>
        </w:rPr>
        <w:tab/>
      </w:r>
    </w:p>
    <w:p w14:paraId="0EEC6214" w14:textId="77777777" w:rsidR="009C102A" w:rsidRDefault="009C102A" w:rsidP="009C102A">
      <w:pPr>
        <w:rPr>
          <w:rFonts w:ascii="Montserrat" w:eastAsia="Montserrat" w:hAnsi="Montserrat" w:cs="Montserrat"/>
          <w:sz w:val="44"/>
          <w:szCs w:val="44"/>
        </w:rPr>
      </w:pPr>
    </w:p>
    <w:tbl>
      <w:tblPr>
        <w:tblStyle w:val="a"/>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9"/>
      </w:tblGrid>
      <w:tr w:rsidR="009C102A" w:rsidRPr="00632E9E" w14:paraId="6617ADF1" w14:textId="77777777">
        <w:trPr>
          <w:trHeight w:val="5442"/>
        </w:trPr>
        <w:tc>
          <w:tcPr>
            <w:tcW w:w="9029" w:type="dxa"/>
            <w:tcBorders>
              <w:top w:val="nil"/>
              <w:left w:val="nil"/>
              <w:bottom w:val="nil"/>
              <w:right w:val="nil"/>
            </w:tcBorders>
            <w:tcMar>
              <w:top w:w="100" w:type="dxa"/>
              <w:left w:w="100" w:type="dxa"/>
              <w:bottom w:w="100" w:type="dxa"/>
              <w:right w:w="100" w:type="dxa"/>
            </w:tcMar>
          </w:tcPr>
          <w:p w14:paraId="1D7B500A" w14:textId="77777777" w:rsidR="009C102A" w:rsidRDefault="009C102A">
            <w:pPr>
              <w:spacing w:after="200"/>
              <w:jc w:val="center"/>
              <w:rPr>
                <w:rFonts w:ascii="Montserrat" w:eastAsia="Montserrat" w:hAnsi="Montserrat" w:cs="Montserrat"/>
                <w:b/>
                <w:sz w:val="44"/>
                <w:szCs w:val="44"/>
              </w:rPr>
            </w:pPr>
            <w:r>
              <w:rPr>
                <w:rFonts w:ascii="Montserrat" w:eastAsia="Montserrat" w:hAnsi="Montserrat" w:cs="Montserrat"/>
                <w:b/>
                <w:sz w:val="44"/>
                <w:szCs w:val="44"/>
              </w:rPr>
              <w:t>Written Submission</w:t>
            </w:r>
          </w:p>
          <w:p w14:paraId="1EBA6102" w14:textId="77777777" w:rsidR="009C102A" w:rsidRDefault="009C102A">
            <w:pPr>
              <w:spacing w:after="200"/>
              <w:jc w:val="center"/>
              <w:rPr>
                <w:rFonts w:ascii="Montserrat" w:eastAsia="Montserrat" w:hAnsi="Montserrat" w:cs="Montserrat"/>
                <w:b/>
                <w:sz w:val="44"/>
                <w:szCs w:val="44"/>
              </w:rPr>
            </w:pPr>
            <w:r w:rsidRPr="00AB2CD8">
              <w:rPr>
                <w:rFonts w:ascii="Montserrat" w:eastAsia="Montserrat" w:hAnsi="Montserrat" w:cs="Montserrat"/>
                <w:b/>
                <w:sz w:val="44"/>
                <w:szCs w:val="44"/>
              </w:rPr>
              <w:t xml:space="preserve">From Principle to Practice: Civil Society Perspectives on Implementing Resolution 10/8 </w:t>
            </w:r>
            <w:r>
              <w:rPr>
                <w:rFonts w:ascii="Montserrat" w:eastAsia="Montserrat" w:hAnsi="Montserrat" w:cs="Montserrat"/>
                <w:b/>
                <w:sz w:val="44"/>
                <w:szCs w:val="44"/>
              </w:rPr>
              <w:t>on the Protection of Reporting Persons</w:t>
            </w:r>
          </w:p>
          <w:p w14:paraId="6F28473D" w14:textId="77777777" w:rsidR="009C102A" w:rsidRDefault="009C102A">
            <w:pPr>
              <w:spacing w:after="200"/>
              <w:jc w:val="center"/>
              <w:rPr>
                <w:rFonts w:ascii="Montserrat" w:eastAsia="Montserrat" w:hAnsi="Montserrat" w:cs="Montserrat"/>
                <w:b/>
                <w:sz w:val="44"/>
                <w:szCs w:val="44"/>
              </w:rPr>
            </w:pPr>
          </w:p>
          <w:p w14:paraId="7741F43B" w14:textId="694D0666" w:rsidR="009C102A" w:rsidRDefault="009C102A">
            <w:pPr>
              <w:spacing w:after="200"/>
              <w:jc w:val="center"/>
              <w:rPr>
                <w:rFonts w:ascii="Montserrat" w:eastAsia="Montserrat" w:hAnsi="Montserrat" w:cs="Montserrat"/>
                <w:sz w:val="26"/>
                <w:szCs w:val="26"/>
              </w:rPr>
            </w:pPr>
            <w:r>
              <w:rPr>
                <w:rFonts w:ascii="Montserrat" w:eastAsia="Montserrat" w:hAnsi="Montserrat" w:cs="Montserrat"/>
                <w:sz w:val="28"/>
                <w:szCs w:val="28"/>
              </w:rPr>
              <w:t>Prepared by Government Accountability Project</w:t>
            </w:r>
            <w:r w:rsidR="0095097C">
              <w:rPr>
                <w:rFonts w:ascii="Montserrat" w:eastAsia="Montserrat" w:hAnsi="Montserrat" w:cs="Montserrat"/>
                <w:sz w:val="28"/>
                <w:szCs w:val="28"/>
              </w:rPr>
              <w:t xml:space="preserve"> </w:t>
            </w:r>
            <w:r w:rsidR="0095097C" w:rsidRPr="0095097C">
              <w:rPr>
                <w:rFonts w:ascii="Montserrat" w:eastAsia="Montserrat" w:hAnsi="Montserrat" w:cs="Montserrat"/>
                <w:sz w:val="28"/>
                <w:szCs w:val="28"/>
              </w:rPr>
              <w:t>and the UNCAC Coalition Working Group on Whistleblower Protection and other Reporting Persons</w:t>
            </w:r>
          </w:p>
          <w:p w14:paraId="38436C0D" w14:textId="77777777" w:rsidR="009C102A" w:rsidRDefault="009C102A">
            <w:pPr>
              <w:spacing w:after="200"/>
              <w:jc w:val="center"/>
              <w:rPr>
                <w:rFonts w:ascii="Montserrat" w:eastAsia="Montserrat" w:hAnsi="Montserrat" w:cs="Montserrat"/>
                <w:sz w:val="26"/>
                <w:szCs w:val="26"/>
              </w:rPr>
            </w:pPr>
            <w:r>
              <w:rPr>
                <w:rFonts w:ascii="Montserrat" w:eastAsia="Montserrat" w:hAnsi="Montserrat" w:cs="Montserrat"/>
                <w:i/>
                <w:sz w:val="30"/>
                <w:szCs w:val="30"/>
              </w:rPr>
              <w:br/>
            </w:r>
            <w:r>
              <w:rPr>
                <w:rFonts w:ascii="Montserrat" w:eastAsia="Montserrat" w:hAnsi="Montserrat" w:cs="Montserrat"/>
                <w:i/>
                <w:sz w:val="26"/>
                <w:szCs w:val="26"/>
              </w:rPr>
              <w:t>Date Submitted: June 6, 2025</w:t>
            </w:r>
            <w:r>
              <w:rPr>
                <w:rFonts w:ascii="Montserrat" w:eastAsia="Montserrat" w:hAnsi="Montserrat" w:cs="Montserrat"/>
                <w:i/>
                <w:sz w:val="26"/>
                <w:szCs w:val="26"/>
              </w:rPr>
              <w:br/>
              <w:t>Location: Washington, D.C. / Vienna, Austria</w:t>
            </w:r>
          </w:p>
          <w:p w14:paraId="0D9508DD" w14:textId="77777777" w:rsidR="009C102A" w:rsidRDefault="009C102A">
            <w:pPr>
              <w:widowControl w:val="0"/>
              <w:pBdr>
                <w:top w:val="nil"/>
                <w:left w:val="nil"/>
                <w:bottom w:val="nil"/>
                <w:right w:val="nil"/>
                <w:between w:val="nil"/>
              </w:pBdr>
              <w:spacing w:line="240" w:lineRule="auto"/>
              <w:rPr>
                <w:rFonts w:ascii="Montserrat" w:eastAsia="Montserrat" w:hAnsi="Montserrat" w:cs="Montserrat"/>
                <w:sz w:val="44"/>
                <w:szCs w:val="44"/>
              </w:rPr>
            </w:pPr>
          </w:p>
          <w:p w14:paraId="3B3C91F3" w14:textId="77777777" w:rsidR="00C32873" w:rsidRDefault="00C32873">
            <w:pPr>
              <w:widowControl w:val="0"/>
              <w:pBdr>
                <w:top w:val="nil"/>
                <w:left w:val="nil"/>
                <w:bottom w:val="nil"/>
                <w:right w:val="nil"/>
                <w:between w:val="nil"/>
              </w:pBdr>
              <w:spacing w:line="240" w:lineRule="auto"/>
              <w:rPr>
                <w:rFonts w:ascii="Montserrat" w:eastAsia="Montserrat" w:hAnsi="Montserrat" w:cs="Montserrat"/>
                <w:sz w:val="44"/>
                <w:szCs w:val="44"/>
                <w:lang w:val="en-US"/>
              </w:rPr>
            </w:pPr>
          </w:p>
          <w:p w14:paraId="324E38BB" w14:textId="77777777" w:rsidR="00C32873" w:rsidRDefault="00C32873">
            <w:pPr>
              <w:widowControl w:val="0"/>
              <w:pBdr>
                <w:top w:val="nil"/>
                <w:left w:val="nil"/>
                <w:bottom w:val="nil"/>
                <w:right w:val="nil"/>
                <w:between w:val="nil"/>
              </w:pBdr>
              <w:spacing w:line="240" w:lineRule="auto"/>
              <w:rPr>
                <w:rFonts w:ascii="Montserrat" w:eastAsia="Montserrat" w:hAnsi="Montserrat" w:cs="Montserrat"/>
                <w:sz w:val="44"/>
                <w:szCs w:val="44"/>
                <w:lang w:val="en-US"/>
              </w:rPr>
            </w:pPr>
          </w:p>
          <w:p w14:paraId="0E44969C" w14:textId="77777777" w:rsidR="00C32873" w:rsidRDefault="00C32873">
            <w:pPr>
              <w:widowControl w:val="0"/>
              <w:pBdr>
                <w:top w:val="nil"/>
                <w:left w:val="nil"/>
                <w:bottom w:val="nil"/>
                <w:right w:val="nil"/>
                <w:between w:val="nil"/>
              </w:pBdr>
              <w:spacing w:line="240" w:lineRule="auto"/>
              <w:rPr>
                <w:rFonts w:ascii="Montserrat" w:eastAsia="Montserrat" w:hAnsi="Montserrat" w:cs="Montserrat"/>
                <w:sz w:val="44"/>
                <w:szCs w:val="44"/>
                <w:lang w:val="en-US"/>
              </w:rPr>
            </w:pPr>
          </w:p>
          <w:p w14:paraId="123F132C" w14:textId="77777777" w:rsidR="00C32873" w:rsidRDefault="00C32873">
            <w:pPr>
              <w:widowControl w:val="0"/>
              <w:pBdr>
                <w:top w:val="nil"/>
                <w:left w:val="nil"/>
                <w:bottom w:val="nil"/>
                <w:right w:val="nil"/>
                <w:between w:val="nil"/>
              </w:pBdr>
              <w:spacing w:line="240" w:lineRule="auto"/>
              <w:rPr>
                <w:rFonts w:ascii="Montserrat" w:eastAsia="Montserrat" w:hAnsi="Montserrat" w:cs="Montserrat"/>
                <w:sz w:val="44"/>
                <w:szCs w:val="44"/>
                <w:lang w:val="en-US"/>
              </w:rPr>
            </w:pPr>
          </w:p>
          <w:p w14:paraId="5E31BD29" w14:textId="77777777" w:rsidR="00C32873" w:rsidRDefault="00C32873">
            <w:pPr>
              <w:widowControl w:val="0"/>
              <w:pBdr>
                <w:top w:val="nil"/>
                <w:left w:val="nil"/>
                <w:bottom w:val="nil"/>
                <w:right w:val="nil"/>
                <w:between w:val="nil"/>
              </w:pBdr>
              <w:spacing w:line="240" w:lineRule="auto"/>
              <w:rPr>
                <w:rFonts w:ascii="Montserrat" w:eastAsia="Montserrat" w:hAnsi="Montserrat" w:cs="Montserrat"/>
                <w:sz w:val="44"/>
                <w:szCs w:val="44"/>
                <w:lang w:val="en-US"/>
              </w:rPr>
            </w:pPr>
          </w:p>
          <w:p w14:paraId="2981CD78" w14:textId="18CF27AC" w:rsidR="009C102A" w:rsidRPr="00CE41E9" w:rsidRDefault="009C102A">
            <w:pPr>
              <w:widowControl w:val="0"/>
              <w:pBdr>
                <w:top w:val="nil"/>
                <w:left w:val="nil"/>
                <w:bottom w:val="nil"/>
                <w:right w:val="nil"/>
                <w:between w:val="nil"/>
              </w:pBdr>
              <w:spacing w:line="240" w:lineRule="auto"/>
              <w:rPr>
                <w:rFonts w:ascii="Montserrat" w:eastAsia="Montserrat" w:hAnsi="Montserrat" w:cs="Montserrat"/>
                <w:sz w:val="44"/>
                <w:szCs w:val="44"/>
                <w:lang w:val="en-US"/>
              </w:rPr>
            </w:pPr>
            <w:r w:rsidRPr="00C32873">
              <w:rPr>
                <w:rFonts w:ascii="Montserrat" w:eastAsia="Montserrat" w:hAnsi="Montserrat" w:cs="Montserrat"/>
                <w:sz w:val="28"/>
                <w:szCs w:val="28"/>
                <w:lang w:val="en-US"/>
              </w:rPr>
              <w:lastRenderedPageBreak/>
              <w:t>Disclaimer</w:t>
            </w:r>
          </w:p>
          <w:p w14:paraId="73B43D7F" w14:textId="77777777" w:rsidR="009C102A" w:rsidRPr="00CE41E9" w:rsidRDefault="009C102A" w:rsidP="00DB7285">
            <w:pPr>
              <w:widowControl w:val="0"/>
              <w:pBdr>
                <w:top w:val="nil"/>
                <w:left w:val="nil"/>
                <w:bottom w:val="nil"/>
                <w:right w:val="nil"/>
                <w:between w:val="nil"/>
              </w:pBdr>
              <w:spacing w:line="240" w:lineRule="auto"/>
              <w:jc w:val="both"/>
              <w:rPr>
                <w:rFonts w:ascii="Montserrat" w:eastAsia="Montserrat" w:hAnsi="Montserrat" w:cs="Montserrat"/>
                <w:sz w:val="16"/>
                <w:szCs w:val="16"/>
                <w:lang w:val="en-US"/>
              </w:rPr>
            </w:pPr>
            <w:r w:rsidRPr="00CE41E9">
              <w:rPr>
                <w:rFonts w:ascii="Montserrat" w:eastAsia="Montserrat" w:hAnsi="Montserrat" w:cs="Montserrat"/>
                <w:sz w:val="16"/>
                <w:szCs w:val="16"/>
                <w:lang w:val="en-US"/>
              </w:rPr>
              <w:t>The UNCAC Coalition and the Government Accountability Project make no representations or warranties, express or implied, regarding the accuracy, completeness, or reliability of the information contained in this report or any associated materials. The information presented herein was crowdsourced through an open-call questionnaire and reflects the input of a range of experts, organizations, and members of the public. It has not been independently verified.</w:t>
            </w:r>
          </w:p>
          <w:p w14:paraId="64A82739" w14:textId="77777777" w:rsidR="009C102A" w:rsidRPr="00CE41E9" w:rsidRDefault="009C102A" w:rsidP="00DB7285">
            <w:pPr>
              <w:widowControl w:val="0"/>
              <w:pBdr>
                <w:top w:val="nil"/>
                <w:left w:val="nil"/>
                <w:bottom w:val="nil"/>
                <w:right w:val="nil"/>
                <w:between w:val="nil"/>
              </w:pBdr>
              <w:spacing w:line="240" w:lineRule="auto"/>
              <w:jc w:val="both"/>
              <w:rPr>
                <w:rFonts w:ascii="Montserrat" w:eastAsia="Montserrat" w:hAnsi="Montserrat" w:cs="Montserrat"/>
                <w:sz w:val="16"/>
                <w:szCs w:val="16"/>
                <w:lang w:val="en-US"/>
              </w:rPr>
            </w:pPr>
            <w:r w:rsidRPr="00CE41E9">
              <w:rPr>
                <w:rFonts w:ascii="Montserrat" w:eastAsia="Montserrat" w:hAnsi="Montserrat" w:cs="Montserrat"/>
                <w:sz w:val="16"/>
                <w:szCs w:val="16"/>
                <w:lang w:val="en-US"/>
              </w:rPr>
              <w:t>Use of this report is at the sole risk of the reader. The UNCAC Coalition and the Government Accountability Project accept no responsibility or liability for any direct, indirect, incidental, or consequential loss or damage that may arise from reliance on the content of this report.</w:t>
            </w:r>
          </w:p>
          <w:p w14:paraId="77050E1D" w14:textId="77777777" w:rsidR="009C102A" w:rsidRDefault="009C102A">
            <w:pPr>
              <w:widowControl w:val="0"/>
              <w:pBdr>
                <w:top w:val="nil"/>
                <w:left w:val="nil"/>
                <w:bottom w:val="nil"/>
                <w:right w:val="nil"/>
                <w:between w:val="nil"/>
              </w:pBdr>
              <w:spacing w:line="240" w:lineRule="auto"/>
              <w:rPr>
                <w:rFonts w:ascii="Montserrat" w:eastAsia="Montserrat" w:hAnsi="Montserrat" w:cs="Montserrat"/>
                <w:sz w:val="44"/>
                <w:szCs w:val="44"/>
                <w:lang w:val="en-US"/>
              </w:rPr>
            </w:pPr>
          </w:p>
          <w:p w14:paraId="17FB7123" w14:textId="5EBDEBAA" w:rsidR="00C32873" w:rsidRPr="00CE41E9" w:rsidRDefault="00220A11" w:rsidP="00C32873">
            <w:pPr>
              <w:widowControl w:val="0"/>
              <w:pBdr>
                <w:top w:val="nil"/>
                <w:left w:val="nil"/>
                <w:bottom w:val="nil"/>
                <w:right w:val="nil"/>
                <w:between w:val="nil"/>
              </w:pBdr>
              <w:spacing w:line="240" w:lineRule="auto"/>
              <w:rPr>
                <w:rFonts w:ascii="Montserrat" w:eastAsia="Montserrat" w:hAnsi="Montserrat" w:cs="Montserrat"/>
                <w:sz w:val="44"/>
                <w:szCs w:val="44"/>
                <w:lang w:val="en-US"/>
              </w:rPr>
            </w:pPr>
            <w:r>
              <w:rPr>
                <w:rFonts w:ascii="Montserrat" w:eastAsia="Montserrat" w:hAnsi="Montserrat" w:cs="Montserrat"/>
                <w:sz w:val="28"/>
                <w:szCs w:val="28"/>
                <w:lang w:val="en-US"/>
              </w:rPr>
              <w:t>Acknowledgements</w:t>
            </w:r>
          </w:p>
          <w:p w14:paraId="1A477CB7" w14:textId="3C997D25" w:rsidR="00E525C3" w:rsidRDefault="00301248" w:rsidP="00DB7285">
            <w:pPr>
              <w:widowControl w:val="0"/>
              <w:pBdr>
                <w:top w:val="nil"/>
                <w:left w:val="nil"/>
                <w:bottom w:val="nil"/>
                <w:right w:val="nil"/>
                <w:between w:val="nil"/>
              </w:pBdr>
              <w:spacing w:line="240" w:lineRule="auto"/>
              <w:jc w:val="both"/>
              <w:rPr>
                <w:rFonts w:ascii="Montserrat" w:eastAsia="Montserrat" w:hAnsi="Montserrat" w:cs="Montserrat"/>
                <w:sz w:val="16"/>
                <w:szCs w:val="16"/>
                <w:lang w:val="en-US"/>
              </w:rPr>
            </w:pPr>
            <w:r>
              <w:rPr>
                <w:rFonts w:ascii="Montserrat" w:eastAsia="Montserrat" w:hAnsi="Montserrat" w:cs="Montserrat"/>
                <w:sz w:val="16"/>
                <w:szCs w:val="16"/>
                <w:lang w:val="en-US"/>
              </w:rPr>
              <w:t>The primary author of this report</w:t>
            </w:r>
            <w:r w:rsidR="007071F1">
              <w:rPr>
                <w:rFonts w:ascii="Montserrat" w:eastAsia="Montserrat" w:hAnsi="Montserrat" w:cs="Montserrat"/>
                <w:sz w:val="16"/>
                <w:szCs w:val="16"/>
                <w:lang w:val="en-US"/>
              </w:rPr>
              <w:t xml:space="preserve"> was</w:t>
            </w:r>
            <w:r w:rsidR="0031794F">
              <w:rPr>
                <w:rFonts w:ascii="Montserrat" w:eastAsia="Montserrat" w:hAnsi="Montserrat" w:cs="Montserrat"/>
                <w:sz w:val="16"/>
                <w:szCs w:val="16"/>
                <w:lang w:val="en-US"/>
              </w:rPr>
              <w:t xml:space="preserve"> Dulcie Watson Robinson, International  </w:t>
            </w:r>
            <w:r w:rsidR="00AC074E">
              <w:rPr>
                <w:rFonts w:ascii="Montserrat" w:eastAsia="Montserrat" w:hAnsi="Montserrat" w:cs="Montserrat"/>
                <w:sz w:val="16"/>
                <w:szCs w:val="16"/>
                <w:lang w:val="en-US"/>
              </w:rPr>
              <w:t xml:space="preserve">Intern </w:t>
            </w:r>
            <w:r w:rsidR="007071F1">
              <w:rPr>
                <w:rFonts w:ascii="Montserrat" w:eastAsia="Montserrat" w:hAnsi="Montserrat" w:cs="Montserrat"/>
                <w:sz w:val="16"/>
                <w:szCs w:val="16"/>
                <w:lang w:val="en-US"/>
              </w:rPr>
              <w:t>at</w:t>
            </w:r>
            <w:r w:rsidR="0031794F">
              <w:rPr>
                <w:rFonts w:ascii="Montserrat" w:eastAsia="Montserrat" w:hAnsi="Montserrat" w:cs="Montserrat"/>
                <w:sz w:val="16"/>
                <w:szCs w:val="16"/>
                <w:lang w:val="en-US"/>
              </w:rPr>
              <w:t xml:space="preserve"> Government Accountability Project.</w:t>
            </w:r>
            <w:r w:rsidR="00761CC9">
              <w:rPr>
                <w:rFonts w:ascii="Montserrat" w:eastAsia="Montserrat" w:hAnsi="Montserrat" w:cs="Montserrat"/>
                <w:sz w:val="16"/>
                <w:szCs w:val="16"/>
                <w:lang w:val="en-US"/>
              </w:rPr>
              <w:t xml:space="preserve"> </w:t>
            </w:r>
            <w:r w:rsidR="00C9045D">
              <w:rPr>
                <w:rFonts w:ascii="Montserrat" w:eastAsia="Montserrat" w:hAnsi="Montserrat" w:cs="Montserrat"/>
                <w:sz w:val="16"/>
                <w:szCs w:val="16"/>
                <w:lang w:val="en-US"/>
              </w:rPr>
              <w:t>The contributing</w:t>
            </w:r>
            <w:r>
              <w:rPr>
                <w:rFonts w:ascii="Montserrat" w:eastAsia="Montserrat" w:hAnsi="Montserrat" w:cs="Montserrat"/>
                <w:sz w:val="16"/>
                <w:szCs w:val="16"/>
                <w:lang w:val="en-US"/>
              </w:rPr>
              <w:t xml:space="preserve"> author </w:t>
            </w:r>
            <w:r w:rsidR="007071F1">
              <w:rPr>
                <w:rFonts w:ascii="Montserrat" w:eastAsia="Montserrat" w:hAnsi="Montserrat" w:cs="Montserrat"/>
                <w:sz w:val="16"/>
                <w:szCs w:val="16"/>
                <w:lang w:val="en-US"/>
              </w:rPr>
              <w:t>was</w:t>
            </w:r>
            <w:r>
              <w:rPr>
                <w:rFonts w:ascii="Montserrat" w:eastAsia="Montserrat" w:hAnsi="Montserrat" w:cs="Montserrat"/>
                <w:sz w:val="16"/>
                <w:szCs w:val="16"/>
                <w:lang w:val="en-US"/>
              </w:rPr>
              <w:t xml:space="preserve"> Samantha Feinstein</w:t>
            </w:r>
            <w:r w:rsidR="00177599">
              <w:rPr>
                <w:rFonts w:ascii="Montserrat" w:eastAsia="Montserrat" w:hAnsi="Montserrat" w:cs="Montserrat"/>
                <w:sz w:val="16"/>
                <w:szCs w:val="16"/>
                <w:lang w:val="en-US"/>
              </w:rPr>
              <w:t xml:space="preserve"> at </w:t>
            </w:r>
            <w:r>
              <w:rPr>
                <w:rFonts w:ascii="Montserrat" w:eastAsia="Montserrat" w:hAnsi="Montserrat" w:cs="Montserrat"/>
                <w:sz w:val="16"/>
                <w:szCs w:val="16"/>
                <w:lang w:val="en-US"/>
              </w:rPr>
              <w:t xml:space="preserve">Government Accountability Project. </w:t>
            </w:r>
            <w:r w:rsidR="004E4866">
              <w:rPr>
                <w:rFonts w:ascii="Montserrat" w:eastAsia="Montserrat" w:hAnsi="Montserrat" w:cs="Montserrat"/>
                <w:sz w:val="16"/>
                <w:szCs w:val="16"/>
                <w:lang w:val="en-US"/>
              </w:rPr>
              <w:t xml:space="preserve">Copyediting and </w:t>
            </w:r>
            <w:r w:rsidR="00405B90">
              <w:rPr>
                <w:rFonts w:ascii="Montserrat" w:eastAsia="Montserrat" w:hAnsi="Montserrat" w:cs="Montserrat"/>
                <w:sz w:val="16"/>
                <w:szCs w:val="16"/>
                <w:lang w:val="en-US"/>
              </w:rPr>
              <w:t xml:space="preserve">fact-checking </w:t>
            </w:r>
            <w:r w:rsidR="00201678">
              <w:rPr>
                <w:rFonts w:ascii="Montserrat" w:eastAsia="Montserrat" w:hAnsi="Montserrat" w:cs="Montserrat"/>
                <w:sz w:val="16"/>
                <w:szCs w:val="16"/>
                <w:lang w:val="en-US"/>
              </w:rPr>
              <w:t>were provided</w:t>
            </w:r>
            <w:r w:rsidR="00405B90">
              <w:rPr>
                <w:rFonts w:ascii="Montserrat" w:eastAsia="Montserrat" w:hAnsi="Montserrat" w:cs="Montserrat"/>
                <w:sz w:val="16"/>
                <w:szCs w:val="16"/>
                <w:lang w:val="en-US"/>
              </w:rPr>
              <w:t xml:space="preserve"> by </w:t>
            </w:r>
            <w:r w:rsidR="00DE7711">
              <w:rPr>
                <w:rFonts w:ascii="Montserrat" w:eastAsia="Montserrat" w:hAnsi="Montserrat" w:cs="Montserrat"/>
                <w:sz w:val="16"/>
                <w:szCs w:val="16"/>
                <w:lang w:val="en-US"/>
              </w:rPr>
              <w:t xml:space="preserve">members of the </w:t>
            </w:r>
            <w:r w:rsidR="00DE7711" w:rsidRPr="00DE7711">
              <w:rPr>
                <w:rFonts w:ascii="Montserrat" w:eastAsia="Montserrat" w:hAnsi="Montserrat" w:cs="Montserrat"/>
                <w:sz w:val="16"/>
                <w:szCs w:val="16"/>
                <w:lang w:val="en-US"/>
              </w:rPr>
              <w:t>UNCAC Coalition Working Group on Whistleblower Protection and other Reporting Persons</w:t>
            </w:r>
            <w:r w:rsidR="00CA20E0">
              <w:rPr>
                <w:rFonts w:ascii="Montserrat" w:eastAsia="Montserrat" w:hAnsi="Montserrat" w:cs="Montserrat"/>
                <w:sz w:val="16"/>
                <w:szCs w:val="16"/>
                <w:lang w:val="en-US"/>
              </w:rPr>
              <w:t xml:space="preserve">, </w:t>
            </w:r>
            <w:r w:rsidR="00201678">
              <w:rPr>
                <w:rFonts w:ascii="Montserrat" w:eastAsia="Montserrat" w:hAnsi="Montserrat" w:cs="Montserrat"/>
                <w:sz w:val="16"/>
                <w:szCs w:val="16"/>
                <w:lang w:val="en-US"/>
              </w:rPr>
              <w:t>as well as</w:t>
            </w:r>
            <w:r w:rsidR="0095721E">
              <w:rPr>
                <w:rFonts w:ascii="Montserrat" w:eastAsia="Montserrat" w:hAnsi="Montserrat" w:cs="Montserrat"/>
                <w:sz w:val="16"/>
                <w:szCs w:val="16"/>
                <w:lang w:val="en-US"/>
              </w:rPr>
              <w:t xml:space="preserve"> by</w:t>
            </w:r>
            <w:r w:rsidR="00CA20E0">
              <w:rPr>
                <w:rFonts w:ascii="Montserrat" w:eastAsia="Montserrat" w:hAnsi="Montserrat" w:cs="Montserrat"/>
                <w:sz w:val="16"/>
                <w:szCs w:val="16"/>
                <w:lang w:val="en-US"/>
              </w:rPr>
              <w:t xml:space="preserve"> Government Accountability Project</w:t>
            </w:r>
            <w:r w:rsidR="00DE7711">
              <w:rPr>
                <w:rFonts w:ascii="Montserrat" w:eastAsia="Montserrat" w:hAnsi="Montserrat" w:cs="Montserrat"/>
                <w:sz w:val="16"/>
                <w:szCs w:val="16"/>
                <w:lang w:val="en-US"/>
              </w:rPr>
              <w:t>.</w:t>
            </w:r>
          </w:p>
          <w:p w14:paraId="36D667FD" w14:textId="2E1D74B7" w:rsidR="00AC7429" w:rsidRDefault="00AC7429" w:rsidP="00DB7285">
            <w:pPr>
              <w:widowControl w:val="0"/>
              <w:pBdr>
                <w:top w:val="nil"/>
                <w:left w:val="nil"/>
                <w:bottom w:val="nil"/>
                <w:right w:val="nil"/>
                <w:between w:val="nil"/>
              </w:pBdr>
              <w:spacing w:line="240" w:lineRule="auto"/>
              <w:jc w:val="both"/>
              <w:rPr>
                <w:rFonts w:ascii="Montserrat" w:eastAsia="Montserrat" w:hAnsi="Montserrat" w:cs="Montserrat"/>
                <w:sz w:val="16"/>
                <w:szCs w:val="16"/>
                <w:lang w:val="en-US"/>
              </w:rPr>
            </w:pPr>
            <w:r w:rsidRPr="00AC7429">
              <w:rPr>
                <w:rFonts w:ascii="Montserrat" w:eastAsia="Montserrat" w:hAnsi="Montserrat" w:cs="Montserrat"/>
                <w:sz w:val="16"/>
                <w:szCs w:val="16"/>
              </w:rPr>
              <w:t>We are grateful to the civil society representatives who volunteered their time to complete the questionnaire and share valuable insights, including:</w:t>
            </w:r>
          </w:p>
          <w:p w14:paraId="36BD364D" w14:textId="2C980933" w:rsidR="006E1AF3" w:rsidRDefault="006E1AF3" w:rsidP="001E5051">
            <w:pPr>
              <w:widowControl w:val="0"/>
              <w:pBdr>
                <w:top w:val="nil"/>
                <w:left w:val="nil"/>
                <w:bottom w:val="nil"/>
                <w:right w:val="nil"/>
                <w:between w:val="nil"/>
              </w:pBdr>
              <w:spacing w:line="240" w:lineRule="auto"/>
              <w:rPr>
                <w:rFonts w:ascii="Montserrat" w:eastAsia="Montserrat" w:hAnsi="Montserrat" w:cs="Montserrat"/>
                <w:sz w:val="16"/>
                <w:szCs w:val="16"/>
                <w:lang w:val="en-US"/>
              </w:rPr>
            </w:pPr>
            <w:r>
              <w:rPr>
                <w:rFonts w:ascii="Montserrat" w:eastAsia="Montserrat" w:hAnsi="Montserrat" w:cs="Montserrat"/>
                <w:sz w:val="16"/>
                <w:szCs w:val="16"/>
                <w:lang w:val="en-US"/>
              </w:rPr>
              <w:t>:</w:t>
            </w:r>
          </w:p>
          <w:p w14:paraId="1850EFFC" w14:textId="77777777" w:rsidR="00AC7429" w:rsidRPr="005F072D"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A75377">
              <w:rPr>
                <w:rFonts w:ascii="Montserrat" w:eastAsia="Montserrat" w:hAnsi="Montserrat" w:cs="Montserrat"/>
                <w:sz w:val="16"/>
                <w:szCs w:val="16"/>
              </w:rPr>
              <w:t xml:space="preserve">Africa Freedom of Information Centre </w:t>
            </w:r>
            <w:r>
              <w:rPr>
                <w:rFonts w:ascii="Montserrat" w:eastAsia="Montserrat" w:hAnsi="Montserrat" w:cs="Montserrat"/>
                <w:sz w:val="16"/>
                <w:szCs w:val="16"/>
              </w:rPr>
              <w:t>(</w:t>
            </w:r>
            <w:r w:rsidRPr="00A75377">
              <w:rPr>
                <w:rFonts w:ascii="Montserrat" w:eastAsia="Montserrat" w:hAnsi="Montserrat" w:cs="Montserrat"/>
                <w:sz w:val="16"/>
                <w:szCs w:val="16"/>
              </w:rPr>
              <w:t>Uganda</w:t>
            </w:r>
            <w:r>
              <w:rPr>
                <w:rFonts w:ascii="Montserrat" w:eastAsia="Montserrat" w:hAnsi="Montserrat" w:cs="Montserrat"/>
                <w:sz w:val="16"/>
                <w:szCs w:val="16"/>
              </w:rPr>
              <w:t>)</w:t>
            </w:r>
          </w:p>
          <w:p w14:paraId="74136811" w14:textId="77777777" w:rsidR="00AC7429"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s-ES"/>
              </w:rPr>
            </w:pPr>
            <w:r w:rsidRPr="00A95A41">
              <w:rPr>
                <w:rFonts w:ascii="Montserrat" w:eastAsia="Montserrat" w:hAnsi="Montserrat" w:cs="Montserrat"/>
                <w:sz w:val="16"/>
                <w:szCs w:val="16"/>
                <w:lang w:val="es-ES"/>
              </w:rPr>
              <w:t xml:space="preserve">Derechos Humanos y Litigio Estratégico Mexicano </w:t>
            </w:r>
            <w:r w:rsidRPr="00A95A41">
              <w:rPr>
                <w:rFonts w:ascii="Montserrat" w:eastAsia="Montserrat" w:hAnsi="Montserrat" w:cs="Montserrat"/>
                <w:sz w:val="16"/>
                <w:szCs w:val="16"/>
                <w:lang w:val="es-ES"/>
              </w:rPr>
              <w:t>(</w:t>
            </w:r>
            <w:r w:rsidRPr="00A95A41">
              <w:rPr>
                <w:rFonts w:ascii="Montserrat" w:eastAsia="Montserrat" w:hAnsi="Montserrat" w:cs="Montserrat"/>
                <w:sz w:val="16"/>
                <w:szCs w:val="16"/>
                <w:lang w:val="es-ES"/>
              </w:rPr>
              <w:t>M</w:t>
            </w:r>
            <w:r w:rsidRPr="00A95A41">
              <w:rPr>
                <w:rFonts w:ascii="Montserrat" w:eastAsia="Montserrat" w:hAnsi="Montserrat" w:cs="Montserrat"/>
                <w:sz w:val="16"/>
                <w:szCs w:val="16"/>
                <w:lang w:val="es-ES"/>
              </w:rPr>
              <w:t>exico)</w:t>
            </w:r>
          </w:p>
          <w:p w14:paraId="278C45FE" w14:textId="77777777" w:rsidR="00AC7429" w:rsidRPr="00A75377"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4C5CD0">
              <w:rPr>
                <w:rFonts w:ascii="Montserrat" w:eastAsia="Montserrat" w:hAnsi="Montserrat" w:cs="Montserrat"/>
                <w:sz w:val="16"/>
                <w:szCs w:val="16"/>
              </w:rPr>
              <w:t xml:space="preserve">Jorge R. Martínez Rivera, Whistleblower Chile </w:t>
            </w:r>
            <w:r>
              <w:rPr>
                <w:rFonts w:ascii="Montserrat" w:eastAsia="Montserrat" w:hAnsi="Montserrat" w:cs="Montserrat"/>
                <w:sz w:val="16"/>
                <w:szCs w:val="16"/>
              </w:rPr>
              <w:t>(</w:t>
            </w:r>
            <w:r w:rsidRPr="004C5CD0">
              <w:rPr>
                <w:rFonts w:ascii="Montserrat" w:eastAsia="Montserrat" w:hAnsi="Montserrat" w:cs="Montserrat"/>
                <w:sz w:val="16"/>
                <w:szCs w:val="16"/>
              </w:rPr>
              <w:t>Chile</w:t>
            </w:r>
            <w:r>
              <w:rPr>
                <w:rFonts w:ascii="Montserrat" w:eastAsia="Montserrat" w:hAnsi="Montserrat" w:cs="Montserrat"/>
                <w:sz w:val="16"/>
                <w:szCs w:val="16"/>
              </w:rPr>
              <w:t>)</w:t>
            </w:r>
          </w:p>
          <w:p w14:paraId="4B65F7D1" w14:textId="11053E1B" w:rsidR="00AC7429" w:rsidRPr="00D17525" w:rsidRDefault="00AC7429" w:rsidP="00D17525">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A95A41">
              <w:rPr>
                <w:rFonts w:ascii="Montserrat" w:eastAsia="Montserrat" w:hAnsi="Montserrat" w:cs="Montserrat"/>
                <w:sz w:val="16"/>
                <w:szCs w:val="16"/>
                <w:lang w:val="en-US"/>
              </w:rPr>
              <w:t xml:space="preserve">Kashif Ali, Executive Director, </w:t>
            </w:r>
            <w:r w:rsidRPr="00D17525">
              <w:rPr>
                <w:rFonts w:ascii="Montserrat" w:eastAsia="Montserrat" w:hAnsi="Montserrat" w:cs="Montserrat"/>
                <w:sz w:val="16"/>
                <w:szCs w:val="16"/>
                <w:lang w:val="en-US"/>
              </w:rPr>
              <w:t xml:space="preserve">Transparency International Pakistan </w:t>
            </w:r>
            <w:r w:rsidRPr="00D17525">
              <w:rPr>
                <w:rFonts w:ascii="Montserrat" w:eastAsia="Montserrat" w:hAnsi="Montserrat" w:cs="Montserrat"/>
                <w:sz w:val="16"/>
                <w:szCs w:val="16"/>
                <w:lang w:val="en-US"/>
              </w:rPr>
              <w:t>(</w:t>
            </w:r>
            <w:r w:rsidRPr="00D17525">
              <w:rPr>
                <w:rFonts w:ascii="Montserrat" w:eastAsia="Montserrat" w:hAnsi="Montserrat" w:cs="Montserrat"/>
                <w:sz w:val="16"/>
                <w:szCs w:val="16"/>
                <w:lang w:val="en-US"/>
              </w:rPr>
              <w:t>Pakistan</w:t>
            </w:r>
            <w:r w:rsidRPr="00D17525">
              <w:rPr>
                <w:rFonts w:ascii="Montserrat" w:eastAsia="Montserrat" w:hAnsi="Montserrat" w:cs="Montserrat"/>
                <w:sz w:val="16"/>
                <w:szCs w:val="16"/>
                <w:lang w:val="en-US"/>
              </w:rPr>
              <w:t>)</w:t>
            </w:r>
          </w:p>
          <w:p w14:paraId="21E0DEE6" w14:textId="77777777" w:rsidR="00AC7429" w:rsidRPr="007C449B"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632E9E">
              <w:rPr>
                <w:rFonts w:ascii="Montserrat" w:eastAsia="Montserrat" w:hAnsi="Montserrat" w:cs="Montserrat"/>
                <w:sz w:val="16"/>
                <w:szCs w:val="16"/>
              </w:rPr>
              <w:t xml:space="preserve">Kosmas Zittel, </w:t>
            </w:r>
            <w:r>
              <w:rPr>
                <w:rFonts w:ascii="Montserrat" w:eastAsia="Montserrat" w:hAnsi="Montserrat" w:cs="Montserrat"/>
                <w:sz w:val="16"/>
                <w:szCs w:val="16"/>
              </w:rPr>
              <w:t>M</w:t>
            </w:r>
            <w:r w:rsidRPr="00632E9E">
              <w:rPr>
                <w:rFonts w:ascii="Montserrat" w:eastAsia="Montserrat" w:hAnsi="Montserrat" w:cs="Montserrat"/>
                <w:sz w:val="16"/>
                <w:szCs w:val="16"/>
              </w:rPr>
              <w:t xml:space="preserve">anaging </w:t>
            </w:r>
            <w:r>
              <w:rPr>
                <w:rFonts w:ascii="Montserrat" w:eastAsia="Montserrat" w:hAnsi="Montserrat" w:cs="Montserrat"/>
                <w:sz w:val="16"/>
                <w:szCs w:val="16"/>
              </w:rPr>
              <w:t>D</w:t>
            </w:r>
            <w:r w:rsidRPr="00632E9E">
              <w:rPr>
                <w:rFonts w:ascii="Montserrat" w:eastAsia="Montserrat" w:hAnsi="Montserrat" w:cs="Montserrat"/>
                <w:sz w:val="16"/>
                <w:szCs w:val="16"/>
              </w:rPr>
              <w:t>irector of Whistleblower-</w:t>
            </w:r>
            <w:proofErr w:type="spellStart"/>
            <w:r w:rsidRPr="00632E9E">
              <w:rPr>
                <w:rFonts w:ascii="Montserrat" w:eastAsia="Montserrat" w:hAnsi="Montserrat" w:cs="Montserrat"/>
                <w:sz w:val="16"/>
                <w:szCs w:val="16"/>
              </w:rPr>
              <w:t>Netzwerk</w:t>
            </w:r>
            <w:proofErr w:type="spellEnd"/>
            <w:r>
              <w:rPr>
                <w:rFonts w:ascii="Montserrat" w:eastAsia="Montserrat" w:hAnsi="Montserrat" w:cs="Montserrat"/>
                <w:sz w:val="16"/>
                <w:szCs w:val="16"/>
              </w:rPr>
              <w:t xml:space="preserve"> (Germany)</w:t>
            </w:r>
          </w:p>
          <w:p w14:paraId="4AD3EC74" w14:textId="77777777" w:rsidR="00AC7429"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pt-BR"/>
              </w:rPr>
            </w:pPr>
            <w:r w:rsidRPr="005F072D">
              <w:rPr>
                <w:rFonts w:ascii="Montserrat" w:eastAsia="Montserrat" w:hAnsi="Montserrat" w:cs="Montserrat"/>
                <w:sz w:val="16"/>
                <w:szCs w:val="16"/>
                <w:lang w:val="pt-BR"/>
              </w:rPr>
              <w:t xml:space="preserve">Libera. </w:t>
            </w:r>
            <w:proofErr w:type="spellStart"/>
            <w:r w:rsidRPr="005F072D">
              <w:rPr>
                <w:rFonts w:ascii="Montserrat" w:eastAsia="Montserrat" w:hAnsi="Montserrat" w:cs="Montserrat"/>
                <w:sz w:val="16"/>
                <w:szCs w:val="16"/>
                <w:lang w:val="pt-BR"/>
              </w:rPr>
              <w:t>Associazioni</w:t>
            </w:r>
            <w:proofErr w:type="spellEnd"/>
            <w:r w:rsidRPr="005F072D">
              <w:rPr>
                <w:rFonts w:ascii="Montserrat" w:eastAsia="Montserrat" w:hAnsi="Montserrat" w:cs="Montserrat"/>
                <w:sz w:val="16"/>
                <w:szCs w:val="16"/>
                <w:lang w:val="pt-BR"/>
              </w:rPr>
              <w:t xml:space="preserve">, </w:t>
            </w:r>
            <w:proofErr w:type="spellStart"/>
            <w:r w:rsidRPr="005F072D">
              <w:rPr>
                <w:rFonts w:ascii="Montserrat" w:eastAsia="Montserrat" w:hAnsi="Montserrat" w:cs="Montserrat"/>
                <w:sz w:val="16"/>
                <w:szCs w:val="16"/>
                <w:lang w:val="pt-BR"/>
              </w:rPr>
              <w:t>nomi</w:t>
            </w:r>
            <w:proofErr w:type="spellEnd"/>
            <w:r w:rsidRPr="005F072D">
              <w:rPr>
                <w:rFonts w:ascii="Montserrat" w:eastAsia="Montserrat" w:hAnsi="Montserrat" w:cs="Montserrat"/>
                <w:sz w:val="16"/>
                <w:szCs w:val="16"/>
                <w:lang w:val="pt-BR"/>
              </w:rPr>
              <w:t xml:space="preserve"> e </w:t>
            </w:r>
            <w:proofErr w:type="spellStart"/>
            <w:r w:rsidRPr="005F072D">
              <w:rPr>
                <w:rFonts w:ascii="Montserrat" w:eastAsia="Montserrat" w:hAnsi="Montserrat" w:cs="Montserrat"/>
                <w:sz w:val="16"/>
                <w:szCs w:val="16"/>
                <w:lang w:val="pt-BR"/>
              </w:rPr>
              <w:t>numeri</w:t>
            </w:r>
            <w:proofErr w:type="spellEnd"/>
            <w:r w:rsidRPr="005F072D">
              <w:rPr>
                <w:rFonts w:ascii="Montserrat" w:eastAsia="Montserrat" w:hAnsi="Montserrat" w:cs="Montserrat"/>
                <w:sz w:val="16"/>
                <w:szCs w:val="16"/>
                <w:lang w:val="pt-BR"/>
              </w:rPr>
              <w:t xml:space="preserve"> </w:t>
            </w:r>
            <w:proofErr w:type="spellStart"/>
            <w:r w:rsidRPr="005F072D">
              <w:rPr>
                <w:rFonts w:ascii="Montserrat" w:eastAsia="Montserrat" w:hAnsi="Montserrat" w:cs="Montserrat"/>
                <w:sz w:val="16"/>
                <w:szCs w:val="16"/>
                <w:lang w:val="pt-BR"/>
              </w:rPr>
              <w:t>contro</w:t>
            </w:r>
            <w:proofErr w:type="spellEnd"/>
            <w:r w:rsidRPr="005F072D">
              <w:rPr>
                <w:rFonts w:ascii="Montserrat" w:eastAsia="Montserrat" w:hAnsi="Montserrat" w:cs="Montserrat"/>
                <w:sz w:val="16"/>
                <w:szCs w:val="16"/>
                <w:lang w:val="pt-BR"/>
              </w:rPr>
              <w:t xml:space="preserve"> le </w:t>
            </w:r>
            <w:proofErr w:type="spellStart"/>
            <w:r w:rsidRPr="005F072D">
              <w:rPr>
                <w:rFonts w:ascii="Montserrat" w:eastAsia="Montserrat" w:hAnsi="Montserrat" w:cs="Montserrat"/>
                <w:sz w:val="16"/>
                <w:szCs w:val="16"/>
                <w:lang w:val="pt-BR"/>
              </w:rPr>
              <w:t>mafie</w:t>
            </w:r>
            <w:proofErr w:type="spellEnd"/>
            <w:r w:rsidRPr="005F072D">
              <w:rPr>
                <w:rFonts w:ascii="Montserrat" w:eastAsia="Montserrat" w:hAnsi="Montserrat" w:cs="Montserrat"/>
                <w:sz w:val="16"/>
                <w:szCs w:val="16"/>
                <w:lang w:val="pt-BR"/>
              </w:rPr>
              <w:t xml:space="preserve"> </w:t>
            </w:r>
            <w:r>
              <w:rPr>
                <w:rFonts w:ascii="Montserrat" w:eastAsia="Montserrat" w:hAnsi="Montserrat" w:cs="Montserrat"/>
                <w:sz w:val="16"/>
                <w:szCs w:val="16"/>
                <w:lang w:val="pt-BR"/>
              </w:rPr>
              <w:t>(</w:t>
            </w:r>
            <w:r w:rsidRPr="005F072D">
              <w:rPr>
                <w:rFonts w:ascii="Montserrat" w:eastAsia="Montserrat" w:hAnsi="Montserrat" w:cs="Montserrat"/>
                <w:sz w:val="16"/>
                <w:szCs w:val="16"/>
                <w:lang w:val="pt-BR"/>
              </w:rPr>
              <w:t>Italy</w:t>
            </w:r>
            <w:r>
              <w:rPr>
                <w:rFonts w:ascii="Montserrat" w:eastAsia="Montserrat" w:hAnsi="Montserrat" w:cs="Montserrat"/>
                <w:sz w:val="16"/>
                <w:szCs w:val="16"/>
                <w:lang w:val="pt-BR"/>
              </w:rPr>
              <w:t>)</w:t>
            </w:r>
          </w:p>
          <w:p w14:paraId="3F23023F" w14:textId="77777777" w:rsidR="00AC7429"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s-ES"/>
              </w:rPr>
            </w:pPr>
            <w:r w:rsidRPr="00D50D78">
              <w:rPr>
                <w:rFonts w:ascii="Montserrat" w:eastAsia="Montserrat" w:hAnsi="Montserrat" w:cs="Montserrat"/>
                <w:sz w:val="16"/>
                <w:szCs w:val="16"/>
                <w:lang w:val="es-ES"/>
              </w:rPr>
              <w:t xml:space="preserve">María Fernanda Salcedo </w:t>
            </w:r>
            <w:proofErr w:type="spellStart"/>
            <w:r w:rsidRPr="00D50D78">
              <w:rPr>
                <w:rFonts w:ascii="Montserrat" w:eastAsia="Montserrat" w:hAnsi="Montserrat" w:cs="Montserrat"/>
                <w:sz w:val="16"/>
                <w:szCs w:val="16"/>
                <w:lang w:val="es-ES"/>
              </w:rPr>
              <w:t>Céspedes</w:t>
            </w:r>
            <w:proofErr w:type="spellEnd"/>
            <w:r w:rsidRPr="00D50D78">
              <w:rPr>
                <w:rFonts w:ascii="Montserrat" w:eastAsia="Montserrat" w:hAnsi="Montserrat" w:cs="Montserrat"/>
                <w:sz w:val="16"/>
                <w:szCs w:val="16"/>
                <w:lang w:val="es-ES"/>
              </w:rPr>
              <w:t>, Instituto Internacional de Estudios Anticorrupción</w:t>
            </w:r>
            <w:r>
              <w:rPr>
                <w:rFonts w:ascii="Montserrat" w:eastAsia="Montserrat" w:hAnsi="Montserrat" w:cs="Montserrat"/>
                <w:sz w:val="16"/>
                <w:szCs w:val="16"/>
                <w:lang w:val="es-ES"/>
              </w:rPr>
              <w:t xml:space="preserve"> (</w:t>
            </w:r>
            <w:r w:rsidRPr="00D50D78">
              <w:rPr>
                <w:rFonts w:ascii="Montserrat" w:eastAsia="Montserrat" w:hAnsi="Montserrat" w:cs="Montserrat"/>
                <w:sz w:val="16"/>
                <w:szCs w:val="16"/>
                <w:lang w:val="es-ES"/>
              </w:rPr>
              <w:t>Colombia</w:t>
            </w:r>
            <w:r>
              <w:rPr>
                <w:rFonts w:ascii="Montserrat" w:eastAsia="Montserrat" w:hAnsi="Montserrat" w:cs="Montserrat"/>
                <w:sz w:val="16"/>
                <w:szCs w:val="16"/>
                <w:lang w:val="es-ES"/>
              </w:rPr>
              <w:t>)</w:t>
            </w:r>
          </w:p>
          <w:p w14:paraId="3D19F823" w14:textId="77777777" w:rsidR="00AC7429" w:rsidRPr="00A95A41"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rPr>
            </w:pPr>
            <w:r>
              <w:rPr>
                <w:rFonts w:ascii="Montserrat" w:eastAsia="Montserrat" w:hAnsi="Montserrat" w:cs="Montserrat"/>
                <w:sz w:val="16"/>
                <w:szCs w:val="16"/>
              </w:rPr>
              <w:t xml:space="preserve">Mr. </w:t>
            </w:r>
            <w:r w:rsidRPr="00A95A41">
              <w:rPr>
                <w:rFonts w:ascii="Montserrat" w:eastAsia="Montserrat" w:hAnsi="Montserrat" w:cs="Montserrat"/>
                <w:sz w:val="16"/>
                <w:szCs w:val="16"/>
              </w:rPr>
              <w:t>Muneer Al-Saqqaf</w:t>
            </w:r>
            <w:r w:rsidRPr="00A95A41">
              <w:rPr>
                <w:rFonts w:ascii="Montserrat" w:eastAsia="Montserrat" w:hAnsi="Montserrat" w:cs="Montserrat"/>
                <w:sz w:val="16"/>
                <w:szCs w:val="16"/>
              </w:rPr>
              <w:t>,</w:t>
            </w:r>
            <w:r w:rsidRPr="00A95A41">
              <w:rPr>
                <w:rFonts w:ascii="Montserrat" w:eastAsia="Montserrat" w:hAnsi="Montserrat" w:cs="Montserrat"/>
                <w:sz w:val="16"/>
                <w:szCs w:val="16"/>
              </w:rPr>
              <w:t xml:space="preserve"> Yemeni Observatory for Human Rights</w:t>
            </w:r>
            <w:r w:rsidRPr="00A95A41">
              <w:rPr>
                <w:rFonts w:ascii="Montserrat" w:eastAsia="Montserrat" w:hAnsi="Montserrat" w:cs="Montserrat"/>
                <w:sz w:val="16"/>
                <w:szCs w:val="16"/>
              </w:rPr>
              <w:t xml:space="preserve"> (Yemen)</w:t>
            </w:r>
          </w:p>
          <w:p w14:paraId="28513AF8" w14:textId="77777777" w:rsidR="00AC7429" w:rsidRPr="00AF66DE"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proofErr w:type="spellStart"/>
            <w:r w:rsidRPr="007C449B">
              <w:rPr>
                <w:rFonts w:ascii="Montserrat" w:eastAsia="Montserrat" w:hAnsi="Montserrat" w:cs="Montserrat"/>
                <w:sz w:val="16"/>
                <w:szCs w:val="16"/>
              </w:rPr>
              <w:t>Oživení</w:t>
            </w:r>
            <w:proofErr w:type="spellEnd"/>
            <w:r w:rsidRPr="007C449B">
              <w:rPr>
                <w:rFonts w:ascii="Montserrat" w:eastAsia="Montserrat" w:hAnsi="Montserrat" w:cs="Montserrat"/>
                <w:sz w:val="16"/>
                <w:szCs w:val="16"/>
              </w:rPr>
              <w:t xml:space="preserve"> , Czech Republic</w:t>
            </w:r>
          </w:p>
          <w:p w14:paraId="4F501748" w14:textId="6BC3C3AB" w:rsidR="00AC7429" w:rsidRPr="00A95A41"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proofErr w:type="spellStart"/>
            <w:r w:rsidRPr="00F74926">
              <w:rPr>
                <w:rFonts w:ascii="Montserrat" w:eastAsia="Montserrat" w:hAnsi="Montserrat" w:cs="Montserrat"/>
                <w:sz w:val="16"/>
                <w:szCs w:val="16"/>
              </w:rPr>
              <w:t>Pištaljka</w:t>
            </w:r>
            <w:proofErr w:type="spellEnd"/>
            <w:r w:rsidRPr="00A95A41">
              <w:rPr>
                <w:rFonts w:ascii="Montserrat" w:eastAsia="Montserrat" w:hAnsi="Montserrat" w:cs="Montserrat"/>
                <w:sz w:val="16"/>
                <w:szCs w:val="16"/>
                <w:lang w:val="en-US"/>
              </w:rPr>
              <w:t xml:space="preserve"> (Serbia)</w:t>
            </w:r>
          </w:p>
          <w:p w14:paraId="4E9A012B" w14:textId="551C366F" w:rsidR="00AC7429" w:rsidRPr="00A95A41"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A95A41">
              <w:rPr>
                <w:rFonts w:ascii="Montserrat" w:eastAsia="Montserrat" w:hAnsi="Montserrat" w:cs="Montserrat"/>
                <w:sz w:val="16"/>
                <w:szCs w:val="16"/>
                <w:lang w:val="en-US"/>
              </w:rPr>
              <w:t>Platform to Protect Whistleblowers in Africa (PPLAAF) Southern Africa</w:t>
            </w:r>
            <w:r w:rsidRPr="00A95A41">
              <w:rPr>
                <w:rFonts w:ascii="Montserrat" w:eastAsia="Montserrat" w:hAnsi="Montserrat" w:cs="Montserrat"/>
                <w:sz w:val="16"/>
                <w:szCs w:val="16"/>
                <w:lang w:val="en-US"/>
              </w:rPr>
              <w:t xml:space="preserve"> (</w:t>
            </w:r>
            <w:r w:rsidRPr="00A95A41">
              <w:rPr>
                <w:rFonts w:ascii="Montserrat" w:eastAsia="Montserrat" w:hAnsi="Montserrat" w:cs="Montserrat"/>
                <w:sz w:val="16"/>
                <w:szCs w:val="16"/>
                <w:lang w:val="en-US"/>
              </w:rPr>
              <w:t>South Africa</w:t>
            </w:r>
            <w:r w:rsidRPr="00A95A41">
              <w:rPr>
                <w:rFonts w:ascii="Montserrat" w:eastAsia="Montserrat" w:hAnsi="Montserrat" w:cs="Montserrat"/>
                <w:sz w:val="16"/>
                <w:szCs w:val="16"/>
                <w:lang w:val="en-US"/>
              </w:rPr>
              <w:t>)</w:t>
            </w:r>
          </w:p>
          <w:p w14:paraId="052BAA90" w14:textId="7FBE0817" w:rsidR="00AC7429" w:rsidRPr="004C5CD0"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4C5CD0">
              <w:rPr>
                <w:rFonts w:ascii="Montserrat" w:eastAsia="Montserrat" w:hAnsi="Montserrat" w:cs="Montserrat"/>
                <w:sz w:val="16"/>
                <w:szCs w:val="16"/>
              </w:rPr>
              <w:t xml:space="preserve">Pushpan </w:t>
            </w:r>
            <w:proofErr w:type="spellStart"/>
            <w:r w:rsidRPr="004C5CD0">
              <w:rPr>
                <w:rFonts w:ascii="Montserrat" w:eastAsia="Montserrat" w:hAnsi="Montserrat" w:cs="Montserrat"/>
                <w:sz w:val="16"/>
                <w:szCs w:val="16"/>
              </w:rPr>
              <w:t>Murugiah</w:t>
            </w:r>
            <w:proofErr w:type="spellEnd"/>
            <w:r w:rsidRPr="004C5CD0">
              <w:rPr>
                <w:rFonts w:ascii="Montserrat" w:eastAsia="Montserrat" w:hAnsi="Montserrat" w:cs="Montserrat"/>
                <w:sz w:val="16"/>
                <w:szCs w:val="16"/>
              </w:rPr>
              <w:t xml:space="preserve">, </w:t>
            </w:r>
            <w:r w:rsidR="00A84F6E" w:rsidRPr="00A84F6E">
              <w:rPr>
                <w:rFonts w:ascii="Montserrat" w:eastAsia="Montserrat" w:hAnsi="Montserrat" w:cs="Montserrat"/>
                <w:sz w:val="16"/>
                <w:szCs w:val="16"/>
              </w:rPr>
              <w:t>The Center to Combat Corruption and Cronyism</w:t>
            </w:r>
            <w:r w:rsidR="00A84F6E" w:rsidRPr="00A84F6E">
              <w:rPr>
                <w:rFonts w:ascii="Montserrat" w:eastAsia="Montserrat" w:hAnsi="Montserrat" w:cs="Montserrat"/>
                <w:sz w:val="16"/>
                <w:szCs w:val="16"/>
              </w:rPr>
              <w:t xml:space="preserve"> </w:t>
            </w:r>
            <w:r>
              <w:rPr>
                <w:rFonts w:ascii="Montserrat" w:eastAsia="Montserrat" w:hAnsi="Montserrat" w:cs="Montserrat"/>
                <w:sz w:val="16"/>
                <w:szCs w:val="16"/>
              </w:rPr>
              <w:t>(</w:t>
            </w:r>
            <w:r w:rsidRPr="004C5CD0">
              <w:rPr>
                <w:rFonts w:ascii="Montserrat" w:eastAsia="Montserrat" w:hAnsi="Montserrat" w:cs="Montserrat"/>
                <w:sz w:val="16"/>
                <w:szCs w:val="16"/>
              </w:rPr>
              <w:t>Malaysia</w:t>
            </w:r>
            <w:r>
              <w:rPr>
                <w:rFonts w:ascii="Montserrat" w:eastAsia="Montserrat" w:hAnsi="Montserrat" w:cs="Montserrat"/>
                <w:sz w:val="16"/>
                <w:szCs w:val="16"/>
              </w:rPr>
              <w:t>)</w:t>
            </w:r>
          </w:p>
          <w:p w14:paraId="773B04EA" w14:textId="36611272" w:rsidR="00AC7429" w:rsidRPr="00A95A41"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A95A41">
              <w:rPr>
                <w:rFonts w:ascii="Montserrat" w:eastAsia="Montserrat" w:hAnsi="Montserrat" w:cs="Montserrat"/>
                <w:sz w:val="16"/>
                <w:szCs w:val="16"/>
                <w:lang w:val="en-US"/>
              </w:rPr>
              <w:t>Raima Mehmood, Policy &amp; Research Coordinator, Transparency International Pakistan</w:t>
            </w:r>
            <w:r w:rsidRPr="00A95A41">
              <w:rPr>
                <w:rFonts w:ascii="Montserrat" w:eastAsia="Montserrat" w:hAnsi="Montserrat" w:cs="Montserrat"/>
                <w:sz w:val="16"/>
                <w:szCs w:val="16"/>
                <w:lang w:val="en-US"/>
              </w:rPr>
              <w:t xml:space="preserve"> (</w:t>
            </w:r>
            <w:r w:rsidRPr="00A95A41">
              <w:rPr>
                <w:rFonts w:ascii="Montserrat" w:eastAsia="Montserrat" w:hAnsi="Montserrat" w:cs="Montserrat"/>
                <w:sz w:val="16"/>
                <w:szCs w:val="16"/>
                <w:lang w:val="en-US"/>
              </w:rPr>
              <w:t>Pakistan</w:t>
            </w:r>
            <w:r w:rsidRPr="00A95A41">
              <w:rPr>
                <w:rFonts w:ascii="Montserrat" w:eastAsia="Montserrat" w:hAnsi="Montserrat" w:cs="Montserrat"/>
                <w:sz w:val="16"/>
                <w:szCs w:val="16"/>
                <w:lang w:val="en-US"/>
              </w:rPr>
              <w:t xml:space="preserve">) </w:t>
            </w:r>
          </w:p>
          <w:p w14:paraId="2E388476" w14:textId="77777777" w:rsidR="00AC7429" w:rsidRPr="00A95A41"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A95A41">
              <w:rPr>
                <w:rFonts w:ascii="Montserrat" w:eastAsia="Montserrat" w:hAnsi="Montserrat" w:cs="Montserrat"/>
                <w:sz w:val="16"/>
                <w:szCs w:val="16"/>
                <w:lang w:val="en-US"/>
              </w:rPr>
              <w:t>Samantha Feinstein, Dulcie Watson Robinson, and Tom Devine, Government Accountability Project (United States)</w:t>
            </w:r>
          </w:p>
          <w:p w14:paraId="493E7BA8" w14:textId="055C341A" w:rsidR="00AC7429" w:rsidRPr="004C5CD0"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s-ES"/>
              </w:rPr>
            </w:pPr>
            <w:r w:rsidRPr="00A322C0">
              <w:rPr>
                <w:rFonts w:ascii="Montserrat" w:eastAsia="Montserrat" w:hAnsi="Montserrat" w:cs="Montserrat"/>
                <w:sz w:val="16"/>
                <w:szCs w:val="16"/>
              </w:rPr>
              <w:t>Transparency International, Russia</w:t>
            </w:r>
            <w:r>
              <w:rPr>
                <w:rFonts w:ascii="Montserrat" w:eastAsia="Montserrat" w:hAnsi="Montserrat" w:cs="Montserrat"/>
                <w:sz w:val="16"/>
                <w:szCs w:val="16"/>
              </w:rPr>
              <w:t xml:space="preserve"> (Russia)</w:t>
            </w:r>
          </w:p>
          <w:p w14:paraId="7D1ABF3C" w14:textId="77777777" w:rsidR="00AC7429" w:rsidRPr="00632E9E"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AF66DE">
              <w:rPr>
                <w:rFonts w:ascii="Montserrat" w:eastAsia="Montserrat" w:hAnsi="Montserrat" w:cs="Montserrat"/>
                <w:sz w:val="16"/>
                <w:szCs w:val="16"/>
              </w:rPr>
              <w:t>Transparency International Bulgaria</w:t>
            </w:r>
            <w:r>
              <w:rPr>
                <w:rFonts w:ascii="Montserrat" w:eastAsia="Montserrat" w:hAnsi="Montserrat" w:cs="Montserrat"/>
                <w:sz w:val="16"/>
                <w:szCs w:val="16"/>
              </w:rPr>
              <w:t xml:space="preserve"> (</w:t>
            </w:r>
            <w:r w:rsidRPr="00AF66DE">
              <w:rPr>
                <w:rFonts w:ascii="Montserrat" w:eastAsia="Montserrat" w:hAnsi="Montserrat" w:cs="Montserrat"/>
                <w:sz w:val="16"/>
                <w:szCs w:val="16"/>
              </w:rPr>
              <w:t>Bulgaria</w:t>
            </w:r>
            <w:r>
              <w:rPr>
                <w:rFonts w:ascii="Montserrat" w:eastAsia="Montserrat" w:hAnsi="Montserrat" w:cs="Montserrat"/>
                <w:sz w:val="16"/>
                <w:szCs w:val="16"/>
              </w:rPr>
              <w:t>)</w:t>
            </w:r>
          </w:p>
          <w:p w14:paraId="06274D86" w14:textId="77777777" w:rsidR="00AC7429" w:rsidRPr="00A75377"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r w:rsidRPr="00A75377">
              <w:rPr>
                <w:rFonts w:ascii="Montserrat" w:eastAsia="Montserrat" w:hAnsi="Montserrat" w:cs="Montserrat"/>
                <w:sz w:val="16"/>
                <w:szCs w:val="16"/>
              </w:rPr>
              <w:t>Transparency International New Zealand</w:t>
            </w:r>
            <w:r>
              <w:rPr>
                <w:rFonts w:ascii="Montserrat" w:eastAsia="Montserrat" w:hAnsi="Montserrat" w:cs="Montserrat"/>
                <w:sz w:val="16"/>
                <w:szCs w:val="16"/>
              </w:rPr>
              <w:t xml:space="preserve"> (</w:t>
            </w:r>
            <w:r w:rsidRPr="00A75377">
              <w:rPr>
                <w:rFonts w:ascii="Montserrat" w:eastAsia="Montserrat" w:hAnsi="Montserrat" w:cs="Montserrat"/>
                <w:sz w:val="16"/>
                <w:szCs w:val="16"/>
              </w:rPr>
              <w:t>New Zealand</w:t>
            </w:r>
            <w:r>
              <w:rPr>
                <w:rFonts w:ascii="Montserrat" w:eastAsia="Montserrat" w:hAnsi="Montserrat" w:cs="Montserrat"/>
                <w:sz w:val="16"/>
                <w:szCs w:val="16"/>
              </w:rPr>
              <w:t>)</w:t>
            </w:r>
          </w:p>
          <w:p w14:paraId="2CD5B05F" w14:textId="77777777" w:rsidR="00AC7429" w:rsidRPr="00A95A41" w:rsidRDefault="00AC7429" w:rsidP="00A95A41">
            <w:pPr>
              <w:pStyle w:val="ListParagraph"/>
              <w:widowControl w:val="0"/>
              <w:numPr>
                <w:ilvl w:val="0"/>
                <w:numId w:val="20"/>
              </w:numPr>
              <w:pBdr>
                <w:top w:val="nil"/>
                <w:left w:val="nil"/>
                <w:bottom w:val="nil"/>
                <w:right w:val="nil"/>
                <w:between w:val="nil"/>
              </w:pBdr>
              <w:spacing w:line="240" w:lineRule="auto"/>
              <w:rPr>
                <w:rFonts w:ascii="Montserrat" w:eastAsia="Montserrat" w:hAnsi="Montserrat" w:cs="Montserrat"/>
                <w:sz w:val="16"/>
                <w:szCs w:val="16"/>
                <w:lang w:val="en-US"/>
              </w:rPr>
            </w:pPr>
            <w:proofErr w:type="spellStart"/>
            <w:r w:rsidRPr="00A95A41">
              <w:rPr>
                <w:rFonts w:ascii="Montserrat" w:eastAsia="Montserrat" w:hAnsi="Montserrat" w:cs="Montserrat"/>
                <w:sz w:val="16"/>
                <w:szCs w:val="16"/>
                <w:lang w:val="en-US"/>
              </w:rPr>
              <w:t>Ufuq</w:t>
            </w:r>
            <w:proofErr w:type="spellEnd"/>
            <w:r w:rsidRPr="00A95A41">
              <w:rPr>
                <w:rFonts w:ascii="Montserrat" w:eastAsia="Montserrat" w:hAnsi="Montserrat" w:cs="Montserrat"/>
                <w:sz w:val="16"/>
                <w:szCs w:val="16"/>
                <w:lang w:val="en-US"/>
              </w:rPr>
              <w:t xml:space="preserve"> Organization For Human Development</w:t>
            </w:r>
            <w:r>
              <w:rPr>
                <w:rFonts w:ascii="Montserrat" w:eastAsia="Montserrat" w:hAnsi="Montserrat" w:cs="Montserrat"/>
                <w:sz w:val="16"/>
                <w:szCs w:val="16"/>
                <w:lang w:val="en-US"/>
              </w:rPr>
              <w:t xml:space="preserve"> (Iraq)</w:t>
            </w:r>
          </w:p>
          <w:p w14:paraId="25350F01" w14:textId="77777777" w:rsidR="0011176F" w:rsidRPr="00632E9E" w:rsidRDefault="0011176F" w:rsidP="001E5051">
            <w:pPr>
              <w:widowControl w:val="0"/>
              <w:pBdr>
                <w:top w:val="nil"/>
                <w:left w:val="nil"/>
                <w:bottom w:val="nil"/>
                <w:right w:val="nil"/>
                <w:between w:val="nil"/>
              </w:pBdr>
              <w:spacing w:line="240" w:lineRule="auto"/>
              <w:rPr>
                <w:rFonts w:ascii="Montserrat" w:eastAsia="Montserrat" w:hAnsi="Montserrat" w:cs="Montserrat"/>
                <w:sz w:val="16"/>
                <w:szCs w:val="16"/>
                <w:lang w:val="en-US"/>
              </w:rPr>
            </w:pPr>
          </w:p>
          <w:p w14:paraId="7A994465" w14:textId="77777777" w:rsidR="00065FE5" w:rsidRPr="00632E9E" w:rsidRDefault="00065FE5" w:rsidP="001E5051">
            <w:pPr>
              <w:widowControl w:val="0"/>
              <w:pBdr>
                <w:top w:val="nil"/>
                <w:left w:val="nil"/>
                <w:bottom w:val="nil"/>
                <w:right w:val="nil"/>
                <w:between w:val="nil"/>
              </w:pBdr>
              <w:spacing w:line="240" w:lineRule="auto"/>
              <w:rPr>
                <w:rFonts w:ascii="Montserrat" w:eastAsia="Montserrat" w:hAnsi="Montserrat" w:cs="Montserrat"/>
                <w:sz w:val="16"/>
                <w:szCs w:val="16"/>
                <w:lang w:val="en-US"/>
              </w:rPr>
            </w:pPr>
          </w:p>
          <w:p w14:paraId="1F9B1E88" w14:textId="3FE1A3F0" w:rsidR="0035025E" w:rsidRPr="00632E9E" w:rsidRDefault="0035025E" w:rsidP="0035025E">
            <w:pPr>
              <w:widowControl w:val="0"/>
              <w:pBdr>
                <w:top w:val="nil"/>
                <w:left w:val="nil"/>
                <w:bottom w:val="nil"/>
                <w:right w:val="nil"/>
                <w:between w:val="nil"/>
              </w:pBdr>
              <w:spacing w:line="240" w:lineRule="auto"/>
              <w:rPr>
                <w:rFonts w:ascii="Montserrat" w:eastAsia="Montserrat" w:hAnsi="Montserrat" w:cs="Montserrat"/>
                <w:sz w:val="16"/>
                <w:szCs w:val="16"/>
                <w:lang w:val="en-US"/>
              </w:rPr>
            </w:pPr>
          </w:p>
          <w:p w14:paraId="4A7D28E0" w14:textId="1CEEFEDB" w:rsidR="005920BC" w:rsidRPr="00632E9E" w:rsidRDefault="005920BC" w:rsidP="005920BC">
            <w:pPr>
              <w:widowControl w:val="0"/>
              <w:pBdr>
                <w:top w:val="nil"/>
                <w:left w:val="nil"/>
                <w:bottom w:val="nil"/>
                <w:right w:val="nil"/>
                <w:between w:val="nil"/>
              </w:pBdr>
              <w:spacing w:line="240" w:lineRule="auto"/>
              <w:rPr>
                <w:rFonts w:ascii="Montserrat" w:eastAsia="Montserrat" w:hAnsi="Montserrat" w:cs="Montserrat"/>
                <w:sz w:val="16"/>
                <w:szCs w:val="16"/>
                <w:lang w:val="en-US"/>
              </w:rPr>
            </w:pPr>
          </w:p>
          <w:p w14:paraId="00DA2821" w14:textId="3E95F743" w:rsidR="005920BC" w:rsidRPr="00632E9E" w:rsidRDefault="005920BC" w:rsidP="005920BC">
            <w:pPr>
              <w:widowControl w:val="0"/>
              <w:pBdr>
                <w:top w:val="nil"/>
                <w:left w:val="nil"/>
                <w:bottom w:val="nil"/>
                <w:right w:val="nil"/>
                <w:between w:val="nil"/>
              </w:pBdr>
              <w:spacing w:line="240" w:lineRule="auto"/>
              <w:rPr>
                <w:rFonts w:ascii="Montserrat" w:eastAsia="Montserrat" w:hAnsi="Montserrat" w:cs="Montserrat"/>
                <w:sz w:val="16"/>
                <w:szCs w:val="16"/>
                <w:lang w:val="en-US"/>
              </w:rPr>
            </w:pPr>
          </w:p>
          <w:p w14:paraId="63D324A3" w14:textId="4C4230FC" w:rsidR="00C32873" w:rsidRPr="00632E9E" w:rsidRDefault="00C32873" w:rsidP="00C32873">
            <w:pPr>
              <w:widowControl w:val="0"/>
              <w:pBdr>
                <w:top w:val="nil"/>
                <w:left w:val="nil"/>
                <w:bottom w:val="nil"/>
                <w:right w:val="nil"/>
                <w:between w:val="nil"/>
              </w:pBdr>
              <w:spacing w:line="240" w:lineRule="auto"/>
              <w:rPr>
                <w:rFonts w:ascii="Montserrat" w:eastAsia="Montserrat" w:hAnsi="Montserrat" w:cs="Montserrat"/>
                <w:sz w:val="16"/>
                <w:szCs w:val="16"/>
                <w:lang w:val="en-US"/>
              </w:rPr>
            </w:pPr>
          </w:p>
          <w:p w14:paraId="65E5A3F7" w14:textId="77777777" w:rsidR="00C32873" w:rsidRDefault="00C32873">
            <w:pPr>
              <w:widowControl w:val="0"/>
              <w:pBdr>
                <w:top w:val="nil"/>
                <w:left w:val="nil"/>
                <w:bottom w:val="nil"/>
                <w:right w:val="nil"/>
                <w:between w:val="nil"/>
              </w:pBdr>
              <w:spacing w:line="240" w:lineRule="auto"/>
              <w:rPr>
                <w:rFonts w:ascii="Montserrat" w:eastAsia="Montserrat" w:hAnsi="Montserrat" w:cs="Montserrat"/>
                <w:sz w:val="44"/>
                <w:szCs w:val="44"/>
                <w:lang w:val="en-US"/>
              </w:rPr>
            </w:pPr>
          </w:p>
          <w:p w14:paraId="0FAE3D4B" w14:textId="77777777" w:rsidR="00E623A2" w:rsidRDefault="00E623A2">
            <w:pPr>
              <w:widowControl w:val="0"/>
              <w:pBdr>
                <w:top w:val="nil"/>
                <w:left w:val="nil"/>
                <w:bottom w:val="nil"/>
                <w:right w:val="nil"/>
                <w:between w:val="nil"/>
              </w:pBdr>
              <w:spacing w:line="240" w:lineRule="auto"/>
              <w:rPr>
                <w:rFonts w:ascii="Montserrat" w:eastAsia="Montserrat" w:hAnsi="Montserrat" w:cs="Montserrat"/>
                <w:sz w:val="44"/>
                <w:szCs w:val="44"/>
                <w:lang w:val="en-US"/>
              </w:rPr>
            </w:pPr>
          </w:p>
          <w:p w14:paraId="21F599BD" w14:textId="77777777" w:rsidR="00E623A2" w:rsidRPr="00632E9E" w:rsidRDefault="00E623A2">
            <w:pPr>
              <w:widowControl w:val="0"/>
              <w:pBdr>
                <w:top w:val="nil"/>
                <w:left w:val="nil"/>
                <w:bottom w:val="nil"/>
                <w:right w:val="nil"/>
                <w:between w:val="nil"/>
              </w:pBdr>
              <w:spacing w:line="240" w:lineRule="auto"/>
              <w:rPr>
                <w:rFonts w:ascii="Montserrat" w:eastAsia="Montserrat" w:hAnsi="Montserrat" w:cs="Montserrat"/>
                <w:sz w:val="44"/>
                <w:szCs w:val="44"/>
                <w:lang w:val="en-US"/>
              </w:rPr>
            </w:pPr>
          </w:p>
        </w:tc>
      </w:tr>
    </w:tbl>
    <w:p w14:paraId="3D664302" w14:textId="7F7EDB96" w:rsidR="00A27387" w:rsidRPr="00632E9E" w:rsidRDefault="00A27387" w:rsidP="009C102A">
      <w:pPr>
        <w:tabs>
          <w:tab w:val="left" w:pos="2970"/>
        </w:tabs>
        <w:rPr>
          <w:rFonts w:ascii="Montserrat" w:eastAsia="Montserrat" w:hAnsi="Montserrat" w:cs="Montserrat"/>
          <w:sz w:val="44"/>
          <w:szCs w:val="44"/>
          <w:lang w:val="en-US"/>
        </w:rPr>
      </w:pPr>
    </w:p>
    <w:p w14:paraId="21983793" w14:textId="0577A008" w:rsidR="001B74F2" w:rsidRDefault="00366E7E" w:rsidP="00366E7E">
      <w:pPr>
        <w:pStyle w:val="Heading1"/>
      </w:pPr>
      <w:bookmarkStart w:id="0" w:name="_Toc200116767"/>
      <w:r>
        <w:lastRenderedPageBreak/>
        <w:t>Table of Contents</w:t>
      </w:r>
      <w:bookmarkEnd w:id="0"/>
    </w:p>
    <w:sdt>
      <w:sdtPr>
        <w:id w:val="670842832"/>
        <w:docPartObj>
          <w:docPartGallery w:val="Table of Contents"/>
          <w:docPartUnique/>
        </w:docPartObj>
      </w:sdtPr>
      <w:sdtContent>
        <w:p w14:paraId="472BC642" w14:textId="79A746DE" w:rsidR="00BD71D5" w:rsidRDefault="009611E6" w:rsidP="2A67C4E3">
          <w:pPr>
            <w:pStyle w:val="TOC1"/>
            <w:tabs>
              <w:tab w:val="right" w:leader="underscore" w:pos="9019"/>
            </w:tabs>
            <w:rPr>
              <w:rFonts w:asciiTheme="minorHAnsi" w:eastAsiaTheme="minorEastAsia" w:hAnsiTheme="minorHAnsi" w:cstheme="minorBidi"/>
              <w:noProof/>
              <w:lang w:val="en-US"/>
            </w:rPr>
          </w:pPr>
          <w:r>
            <w:fldChar w:fldCharType="begin"/>
          </w:r>
          <w:r>
            <w:instrText xml:space="preserve"> TOC \h \u \z \t "Heading 1,1,Heading 2,2,Heading 3,3,Heading 4,4,Heading 5,5,Heading 6,6,"</w:instrText>
          </w:r>
          <w:r>
            <w:fldChar w:fldCharType="separate"/>
          </w:r>
          <w:hyperlink w:anchor="_Toc200116768">
            <w:r w:rsidR="00BD71D5" w:rsidRPr="2A67C4E3">
              <w:rPr>
                <w:rStyle w:val="Hyperlink"/>
                <w:noProof/>
              </w:rPr>
              <w:t>I. Executive Summary</w:t>
            </w:r>
            <w:r w:rsidR="00BD71D5">
              <w:rPr>
                <w:noProof/>
              </w:rPr>
              <w:tab/>
            </w:r>
            <w:r w:rsidR="00BD71D5" w:rsidRPr="2A67C4E3">
              <w:rPr>
                <w:noProof/>
              </w:rPr>
              <w:fldChar w:fldCharType="begin"/>
            </w:r>
            <w:r w:rsidR="00BD71D5" w:rsidRPr="2A67C4E3">
              <w:rPr>
                <w:noProof/>
              </w:rPr>
              <w:instrText xml:space="preserve"> PAGEREF _Toc200116768 \h </w:instrText>
            </w:r>
            <w:r w:rsidR="00BD71D5" w:rsidRPr="2A67C4E3">
              <w:rPr>
                <w:noProof/>
              </w:rPr>
            </w:r>
            <w:r w:rsidR="00BD71D5" w:rsidRPr="2A67C4E3">
              <w:rPr>
                <w:noProof/>
              </w:rPr>
              <w:fldChar w:fldCharType="separate"/>
            </w:r>
            <w:r w:rsidR="00E623A2">
              <w:rPr>
                <w:noProof/>
              </w:rPr>
              <w:t>1</w:t>
            </w:r>
            <w:r w:rsidR="00BD71D5" w:rsidRPr="2A67C4E3">
              <w:rPr>
                <w:noProof/>
              </w:rPr>
              <w:fldChar w:fldCharType="end"/>
            </w:r>
          </w:hyperlink>
        </w:p>
        <w:p w14:paraId="1982B58F" w14:textId="5B7E0462" w:rsidR="00BD71D5" w:rsidRDefault="00BD71D5" w:rsidP="2A67C4E3">
          <w:pPr>
            <w:pStyle w:val="TOC1"/>
            <w:tabs>
              <w:tab w:val="right" w:leader="underscore" w:pos="9019"/>
            </w:tabs>
            <w:rPr>
              <w:rFonts w:asciiTheme="minorHAnsi" w:eastAsiaTheme="minorEastAsia" w:hAnsiTheme="minorHAnsi" w:cstheme="minorBidi"/>
              <w:noProof/>
              <w:lang w:val="en-US"/>
            </w:rPr>
          </w:pPr>
          <w:hyperlink w:anchor="_Toc200116769">
            <w:r w:rsidRPr="2A67C4E3">
              <w:rPr>
                <w:rStyle w:val="Hyperlink"/>
                <w:noProof/>
              </w:rPr>
              <w:t>II. Assessment Framework &amp; Methodology</w:t>
            </w:r>
            <w:r>
              <w:rPr>
                <w:noProof/>
              </w:rPr>
              <w:tab/>
            </w:r>
            <w:r w:rsidRPr="2A67C4E3">
              <w:rPr>
                <w:noProof/>
              </w:rPr>
              <w:fldChar w:fldCharType="begin"/>
            </w:r>
            <w:r w:rsidRPr="2A67C4E3">
              <w:rPr>
                <w:noProof/>
              </w:rPr>
              <w:instrText xml:space="preserve"> PAGEREF _Toc200116769 \h </w:instrText>
            </w:r>
            <w:r w:rsidRPr="2A67C4E3">
              <w:rPr>
                <w:noProof/>
              </w:rPr>
            </w:r>
            <w:r w:rsidRPr="2A67C4E3">
              <w:rPr>
                <w:noProof/>
              </w:rPr>
              <w:fldChar w:fldCharType="separate"/>
            </w:r>
            <w:r w:rsidR="00E623A2">
              <w:rPr>
                <w:noProof/>
              </w:rPr>
              <w:t>2</w:t>
            </w:r>
            <w:r w:rsidRPr="2A67C4E3">
              <w:rPr>
                <w:noProof/>
              </w:rPr>
              <w:fldChar w:fldCharType="end"/>
            </w:r>
          </w:hyperlink>
        </w:p>
        <w:p w14:paraId="295463FF" w14:textId="7CF308A6" w:rsidR="00BD71D5" w:rsidRDefault="00BD71D5" w:rsidP="2A67C4E3">
          <w:pPr>
            <w:pStyle w:val="TOC1"/>
            <w:tabs>
              <w:tab w:val="right" w:leader="underscore" w:pos="9019"/>
            </w:tabs>
            <w:rPr>
              <w:rFonts w:asciiTheme="minorHAnsi" w:eastAsiaTheme="minorEastAsia" w:hAnsiTheme="minorHAnsi" w:cstheme="minorBidi"/>
              <w:noProof/>
              <w:lang w:val="en-US"/>
            </w:rPr>
          </w:pPr>
          <w:hyperlink w:anchor="_Toc200116770">
            <w:r w:rsidRPr="2A67C4E3">
              <w:rPr>
                <w:rStyle w:val="Hyperlink"/>
                <w:noProof/>
              </w:rPr>
              <w:t>III. Global Implementation Trends</w:t>
            </w:r>
            <w:r>
              <w:rPr>
                <w:noProof/>
              </w:rPr>
              <w:tab/>
            </w:r>
            <w:r w:rsidRPr="2A67C4E3">
              <w:rPr>
                <w:noProof/>
              </w:rPr>
              <w:fldChar w:fldCharType="begin"/>
            </w:r>
            <w:r w:rsidRPr="2A67C4E3">
              <w:rPr>
                <w:noProof/>
              </w:rPr>
              <w:instrText xml:space="preserve"> PAGEREF _Toc200116770 \h </w:instrText>
            </w:r>
            <w:r w:rsidRPr="2A67C4E3">
              <w:rPr>
                <w:noProof/>
              </w:rPr>
            </w:r>
            <w:r w:rsidRPr="2A67C4E3">
              <w:rPr>
                <w:noProof/>
              </w:rPr>
              <w:fldChar w:fldCharType="separate"/>
            </w:r>
            <w:r w:rsidR="00E623A2">
              <w:rPr>
                <w:noProof/>
              </w:rPr>
              <w:t>2</w:t>
            </w:r>
            <w:r w:rsidRPr="2A67C4E3">
              <w:rPr>
                <w:noProof/>
              </w:rPr>
              <w:fldChar w:fldCharType="end"/>
            </w:r>
          </w:hyperlink>
        </w:p>
        <w:p w14:paraId="31360486" w14:textId="6166B1CC" w:rsidR="00BD71D5" w:rsidRDefault="00BD71D5" w:rsidP="2A67C4E3">
          <w:pPr>
            <w:pStyle w:val="TOC1"/>
            <w:tabs>
              <w:tab w:val="right" w:leader="underscore" w:pos="9019"/>
            </w:tabs>
            <w:rPr>
              <w:rFonts w:asciiTheme="minorHAnsi" w:eastAsiaTheme="minorEastAsia" w:hAnsiTheme="minorHAnsi" w:cstheme="minorBidi"/>
              <w:noProof/>
              <w:lang w:val="en-US"/>
            </w:rPr>
          </w:pPr>
          <w:hyperlink w:anchor="_Toc200116771">
            <w:r w:rsidRPr="2A67C4E3">
              <w:rPr>
                <w:rStyle w:val="Hyperlink"/>
                <w:noProof/>
              </w:rPr>
              <w:t>IV. Legal and Institutional Framework Analysis</w:t>
            </w:r>
            <w:r>
              <w:rPr>
                <w:noProof/>
              </w:rPr>
              <w:tab/>
            </w:r>
            <w:r w:rsidRPr="2A67C4E3">
              <w:rPr>
                <w:noProof/>
              </w:rPr>
              <w:fldChar w:fldCharType="begin"/>
            </w:r>
            <w:r w:rsidRPr="2A67C4E3">
              <w:rPr>
                <w:noProof/>
              </w:rPr>
              <w:instrText xml:space="preserve"> PAGEREF _Toc200116771 \h </w:instrText>
            </w:r>
            <w:r w:rsidRPr="2A67C4E3">
              <w:rPr>
                <w:noProof/>
              </w:rPr>
            </w:r>
            <w:r w:rsidRPr="2A67C4E3">
              <w:rPr>
                <w:noProof/>
              </w:rPr>
              <w:fldChar w:fldCharType="separate"/>
            </w:r>
            <w:r w:rsidR="00E623A2">
              <w:rPr>
                <w:noProof/>
              </w:rPr>
              <w:t>3</w:t>
            </w:r>
            <w:r w:rsidRPr="2A67C4E3">
              <w:rPr>
                <w:noProof/>
              </w:rPr>
              <w:fldChar w:fldCharType="end"/>
            </w:r>
          </w:hyperlink>
        </w:p>
        <w:p w14:paraId="2977131C" w14:textId="640A7BC1" w:rsidR="00BD71D5" w:rsidRDefault="00BD71D5" w:rsidP="2A67C4E3">
          <w:pPr>
            <w:pStyle w:val="TOC1"/>
            <w:tabs>
              <w:tab w:val="right" w:leader="underscore" w:pos="9019"/>
            </w:tabs>
            <w:rPr>
              <w:rFonts w:asciiTheme="minorHAnsi" w:eastAsiaTheme="minorEastAsia" w:hAnsiTheme="minorHAnsi" w:cstheme="minorBidi"/>
              <w:noProof/>
              <w:lang w:val="en-US"/>
            </w:rPr>
          </w:pPr>
          <w:hyperlink w:anchor="_Toc200116772">
            <w:r w:rsidRPr="2A67C4E3">
              <w:rPr>
                <w:rStyle w:val="Hyperlink"/>
                <w:noProof/>
              </w:rPr>
              <w:t>V. Best Practices</w:t>
            </w:r>
            <w:r>
              <w:rPr>
                <w:noProof/>
              </w:rPr>
              <w:tab/>
            </w:r>
            <w:r w:rsidRPr="2A67C4E3">
              <w:rPr>
                <w:noProof/>
              </w:rPr>
              <w:fldChar w:fldCharType="begin"/>
            </w:r>
            <w:r w:rsidRPr="2A67C4E3">
              <w:rPr>
                <w:noProof/>
              </w:rPr>
              <w:instrText xml:space="preserve"> PAGEREF _Toc200116772 \h </w:instrText>
            </w:r>
            <w:r w:rsidRPr="2A67C4E3">
              <w:rPr>
                <w:noProof/>
              </w:rPr>
            </w:r>
            <w:r w:rsidRPr="2A67C4E3">
              <w:rPr>
                <w:noProof/>
              </w:rPr>
              <w:fldChar w:fldCharType="separate"/>
            </w:r>
            <w:r w:rsidR="00E623A2">
              <w:rPr>
                <w:noProof/>
              </w:rPr>
              <w:t>4</w:t>
            </w:r>
            <w:r w:rsidRPr="2A67C4E3">
              <w:rPr>
                <w:noProof/>
              </w:rPr>
              <w:fldChar w:fldCharType="end"/>
            </w:r>
          </w:hyperlink>
        </w:p>
        <w:p w14:paraId="27356A49" w14:textId="382E4C46" w:rsidR="00BD71D5" w:rsidRDefault="00BD71D5" w:rsidP="2A67C4E3">
          <w:pPr>
            <w:pStyle w:val="TOC1"/>
            <w:tabs>
              <w:tab w:val="right" w:leader="underscore" w:pos="9019"/>
            </w:tabs>
            <w:rPr>
              <w:rFonts w:asciiTheme="minorHAnsi" w:eastAsiaTheme="minorEastAsia" w:hAnsiTheme="minorHAnsi" w:cstheme="minorBidi"/>
              <w:noProof/>
              <w:lang w:val="en-US"/>
            </w:rPr>
          </w:pPr>
          <w:hyperlink w:anchor="_Toc200116773">
            <w:r w:rsidRPr="2A67C4E3">
              <w:rPr>
                <w:rStyle w:val="Hyperlink"/>
                <w:noProof/>
              </w:rPr>
              <w:t>VI. Challenges to Effective Implementation</w:t>
            </w:r>
            <w:r>
              <w:rPr>
                <w:noProof/>
              </w:rPr>
              <w:tab/>
            </w:r>
            <w:r w:rsidRPr="2A67C4E3">
              <w:rPr>
                <w:noProof/>
              </w:rPr>
              <w:fldChar w:fldCharType="begin"/>
            </w:r>
            <w:r w:rsidRPr="2A67C4E3">
              <w:rPr>
                <w:noProof/>
              </w:rPr>
              <w:instrText xml:space="preserve"> PAGEREF _Toc200116773 \h </w:instrText>
            </w:r>
            <w:r w:rsidRPr="2A67C4E3">
              <w:rPr>
                <w:noProof/>
              </w:rPr>
            </w:r>
            <w:r w:rsidRPr="2A67C4E3">
              <w:rPr>
                <w:noProof/>
              </w:rPr>
              <w:fldChar w:fldCharType="separate"/>
            </w:r>
            <w:r w:rsidR="00E623A2">
              <w:rPr>
                <w:noProof/>
              </w:rPr>
              <w:t>4</w:t>
            </w:r>
            <w:r w:rsidRPr="2A67C4E3">
              <w:rPr>
                <w:noProof/>
              </w:rPr>
              <w:fldChar w:fldCharType="end"/>
            </w:r>
          </w:hyperlink>
        </w:p>
        <w:p w14:paraId="6F593894" w14:textId="0C0970E4" w:rsidR="00BD71D5" w:rsidRDefault="00BD71D5" w:rsidP="2A67C4E3">
          <w:pPr>
            <w:pStyle w:val="TOC1"/>
            <w:tabs>
              <w:tab w:val="right" w:leader="underscore" w:pos="9019"/>
            </w:tabs>
            <w:rPr>
              <w:rFonts w:asciiTheme="minorHAnsi" w:eastAsiaTheme="minorEastAsia" w:hAnsiTheme="minorHAnsi" w:cstheme="minorBidi"/>
              <w:noProof/>
              <w:lang w:val="en-US"/>
            </w:rPr>
          </w:pPr>
          <w:hyperlink w:anchor="_Toc200116774">
            <w:r w:rsidRPr="2A67C4E3">
              <w:rPr>
                <w:rStyle w:val="Hyperlink"/>
                <w:noProof/>
              </w:rPr>
              <w:t>VII. Recommendations</w:t>
            </w:r>
            <w:r>
              <w:rPr>
                <w:noProof/>
              </w:rPr>
              <w:tab/>
            </w:r>
            <w:r w:rsidRPr="2A67C4E3">
              <w:rPr>
                <w:noProof/>
              </w:rPr>
              <w:fldChar w:fldCharType="begin"/>
            </w:r>
            <w:r w:rsidRPr="2A67C4E3">
              <w:rPr>
                <w:noProof/>
              </w:rPr>
              <w:instrText xml:space="preserve"> PAGEREF _Toc200116774 \h </w:instrText>
            </w:r>
            <w:r w:rsidRPr="2A67C4E3">
              <w:rPr>
                <w:noProof/>
              </w:rPr>
            </w:r>
            <w:r w:rsidRPr="2A67C4E3">
              <w:rPr>
                <w:noProof/>
              </w:rPr>
              <w:fldChar w:fldCharType="separate"/>
            </w:r>
            <w:r w:rsidR="00E623A2">
              <w:rPr>
                <w:noProof/>
              </w:rPr>
              <w:t>5</w:t>
            </w:r>
            <w:r w:rsidRPr="2A67C4E3">
              <w:rPr>
                <w:noProof/>
              </w:rPr>
              <w:fldChar w:fldCharType="end"/>
            </w:r>
          </w:hyperlink>
        </w:p>
        <w:p w14:paraId="31B4DEC4" w14:textId="37C4EE5F" w:rsidR="00BD71D5" w:rsidRDefault="00BD71D5" w:rsidP="2A67C4E3">
          <w:pPr>
            <w:pStyle w:val="TOC1"/>
            <w:tabs>
              <w:tab w:val="right" w:leader="underscore" w:pos="9019"/>
            </w:tabs>
            <w:rPr>
              <w:rFonts w:asciiTheme="minorHAnsi" w:eastAsiaTheme="minorEastAsia" w:hAnsiTheme="minorHAnsi" w:cstheme="minorBidi"/>
              <w:noProof/>
              <w:lang w:val="en-US"/>
            </w:rPr>
          </w:pPr>
          <w:hyperlink w:anchor="_Toc200116775">
            <w:r w:rsidRPr="2A67C4E3">
              <w:rPr>
                <w:rStyle w:val="Hyperlink"/>
                <w:noProof/>
              </w:rPr>
              <w:t>VIII. Conclusion</w:t>
            </w:r>
            <w:r>
              <w:rPr>
                <w:noProof/>
              </w:rPr>
              <w:tab/>
            </w:r>
            <w:r w:rsidRPr="2A67C4E3">
              <w:rPr>
                <w:noProof/>
              </w:rPr>
              <w:fldChar w:fldCharType="begin"/>
            </w:r>
            <w:r w:rsidRPr="2A67C4E3">
              <w:rPr>
                <w:noProof/>
              </w:rPr>
              <w:instrText xml:space="preserve"> PAGEREF _Toc200116775 \h </w:instrText>
            </w:r>
            <w:r w:rsidRPr="2A67C4E3">
              <w:rPr>
                <w:noProof/>
              </w:rPr>
            </w:r>
            <w:r w:rsidRPr="2A67C4E3">
              <w:rPr>
                <w:noProof/>
              </w:rPr>
              <w:fldChar w:fldCharType="separate"/>
            </w:r>
            <w:r w:rsidR="00E623A2">
              <w:rPr>
                <w:noProof/>
              </w:rPr>
              <w:t>6</w:t>
            </w:r>
            <w:r w:rsidRPr="2A67C4E3">
              <w:rPr>
                <w:noProof/>
              </w:rPr>
              <w:fldChar w:fldCharType="end"/>
            </w:r>
          </w:hyperlink>
        </w:p>
        <w:p w14:paraId="56ADACE1" w14:textId="37E96653" w:rsidR="00A27387" w:rsidRDefault="00A27387">
          <w:pPr>
            <w:rPr>
              <w:rFonts w:ascii="Montserrat" w:eastAsia="Montserrat" w:hAnsi="Montserrat" w:cs="Montserrat"/>
              <w:noProof/>
            </w:rPr>
          </w:pPr>
        </w:p>
        <w:p w14:paraId="42E37BE7" w14:textId="67A7A1BC" w:rsidR="00A27387" w:rsidRDefault="009611E6">
          <w:pPr>
            <w:widowControl w:val="0"/>
            <w:tabs>
              <w:tab w:val="right" w:leader="underscore" w:pos="12000"/>
            </w:tabs>
            <w:spacing w:before="60" w:line="240" w:lineRule="auto"/>
            <w:rPr>
              <w:b/>
              <w:color w:val="000000"/>
            </w:rPr>
          </w:pPr>
          <w:r>
            <w:fldChar w:fldCharType="end"/>
          </w:r>
        </w:p>
      </w:sdtContent>
    </w:sdt>
    <w:p w14:paraId="7E00B62A" w14:textId="77777777" w:rsidR="00A27387" w:rsidRDefault="00A27387">
      <w:pPr>
        <w:pStyle w:val="Heading1"/>
        <w:rPr>
          <w:rFonts w:ascii="Times New Roman" w:eastAsia="Times New Roman" w:hAnsi="Times New Roman" w:cs="Times New Roman"/>
          <w:color w:val="auto"/>
        </w:rPr>
      </w:pPr>
      <w:bookmarkStart w:id="1" w:name="_xhv941f3rd1f" w:colFirst="0" w:colLast="0"/>
      <w:bookmarkEnd w:id="1"/>
    </w:p>
    <w:p w14:paraId="0B8ED872" w14:textId="77777777" w:rsidR="00780743" w:rsidRPr="00780743" w:rsidRDefault="00780743" w:rsidP="00780743"/>
    <w:p w14:paraId="10E8C129" w14:textId="77777777" w:rsidR="00780743" w:rsidRPr="00780743" w:rsidRDefault="00780743" w:rsidP="00780743"/>
    <w:p w14:paraId="586B6FC1" w14:textId="77777777" w:rsidR="00780743" w:rsidRPr="00780743" w:rsidRDefault="00780743" w:rsidP="00780743"/>
    <w:p w14:paraId="3EF10BE3" w14:textId="77777777" w:rsidR="00780743" w:rsidRPr="00780743" w:rsidRDefault="00780743" w:rsidP="00780743"/>
    <w:p w14:paraId="0223D12A" w14:textId="77777777" w:rsidR="00780743" w:rsidRPr="00780743" w:rsidRDefault="00780743" w:rsidP="00780743"/>
    <w:p w14:paraId="4F55124F" w14:textId="5C53EA67" w:rsidR="00780743" w:rsidRPr="00780743" w:rsidRDefault="00780743" w:rsidP="00780743"/>
    <w:p w14:paraId="251A7D1D" w14:textId="559734A9" w:rsidR="00780743" w:rsidRPr="00780743" w:rsidRDefault="00780743" w:rsidP="00780743"/>
    <w:p w14:paraId="6FB650BC" w14:textId="77777777" w:rsidR="00780743" w:rsidRPr="00780743" w:rsidRDefault="00780743" w:rsidP="00780743"/>
    <w:p w14:paraId="14814FDF" w14:textId="77777777" w:rsidR="00780743" w:rsidRPr="00780743" w:rsidRDefault="00780743" w:rsidP="00780743"/>
    <w:p w14:paraId="56340E50" w14:textId="77777777" w:rsidR="00780743" w:rsidRPr="00780743" w:rsidRDefault="00780743" w:rsidP="00780743"/>
    <w:p w14:paraId="33677D7F" w14:textId="77777777" w:rsidR="00780743" w:rsidRPr="00780743" w:rsidRDefault="00780743" w:rsidP="00780743"/>
    <w:p w14:paraId="33927A37" w14:textId="77777777" w:rsidR="00780743" w:rsidRPr="00780743" w:rsidRDefault="00780743" w:rsidP="00780743"/>
    <w:p w14:paraId="392E67AA" w14:textId="77777777" w:rsidR="00780743" w:rsidRPr="00780743" w:rsidRDefault="00780743" w:rsidP="00780743"/>
    <w:p w14:paraId="2C152A81" w14:textId="195484F7" w:rsidR="00780743" w:rsidRPr="00780743" w:rsidRDefault="00780743" w:rsidP="00780743">
      <w:pPr>
        <w:sectPr w:rsidR="00780743" w:rsidRPr="00780743">
          <w:headerReference w:type="default" r:id="rId10"/>
          <w:footerReference w:type="default" r:id="rId11"/>
          <w:headerReference w:type="first" r:id="rId12"/>
          <w:footerReference w:type="first" r:id="rId13"/>
          <w:pgSz w:w="11909" w:h="16834"/>
          <w:pgMar w:top="1440" w:right="1440" w:bottom="1440" w:left="1440" w:header="720" w:footer="720" w:gutter="0"/>
          <w:pgNumType w:start="0"/>
          <w:cols w:space="720"/>
          <w:titlePg/>
        </w:sectPr>
      </w:pPr>
    </w:p>
    <w:p w14:paraId="13B66512" w14:textId="77777777" w:rsidR="00AA43BE" w:rsidRDefault="00AA43BE" w:rsidP="00AA43BE">
      <w:pPr>
        <w:pStyle w:val="Heading1"/>
      </w:pPr>
      <w:bookmarkStart w:id="2" w:name="_exzrwf66m6z" w:colFirst="0" w:colLast="0"/>
      <w:bookmarkStart w:id="3" w:name="_Toc200116768"/>
      <w:bookmarkEnd w:id="2"/>
      <w:r>
        <w:lastRenderedPageBreak/>
        <w:t>I. Executive Summary</w:t>
      </w:r>
      <w:bookmarkEnd w:id="3"/>
      <w:r>
        <w:t xml:space="preserve"> </w:t>
      </w:r>
    </w:p>
    <w:p w14:paraId="57501DFB" w14:textId="5258A05C" w:rsidR="00AA43BE" w:rsidRDefault="00AA43BE" w:rsidP="00AA43BE">
      <w:pPr>
        <w:shd w:val="clear" w:color="auto" w:fill="FFFFFF"/>
        <w:spacing w:before="240" w:after="240"/>
        <w:jc w:val="both"/>
        <w:rPr>
          <w:rFonts w:ascii="Montserrat" w:eastAsia="Montserrat" w:hAnsi="Montserrat" w:cs="Montserrat"/>
        </w:rPr>
      </w:pPr>
      <w:r>
        <w:rPr>
          <w:rFonts w:ascii="Montserrat" w:eastAsia="Montserrat" w:hAnsi="Montserrat" w:cs="Montserrat"/>
        </w:rPr>
        <w:t>This summary report evaluates the global implementation of United Nations Convention against Corruption (UNCAC) Resolution 10/8 on the Protection of Reporting Persons and Article 33. Drawing on responses from legal experts and civil society in 31 countries across five UN regions,</w:t>
      </w:r>
      <w:r w:rsidR="000F5C00">
        <w:rPr>
          <w:rFonts w:ascii="ZWAdobeF" w:eastAsia="Montserrat" w:hAnsi="ZWAdobeF" w:cs="ZWAdobeF"/>
          <w:sz w:val="2"/>
          <w:szCs w:val="2"/>
        </w:rPr>
        <w:t>0F</w:t>
      </w:r>
      <w:r>
        <w:rPr>
          <w:rFonts w:ascii="Montserrat" w:eastAsia="Montserrat" w:hAnsi="Montserrat" w:cs="Montserrat"/>
          <w:vertAlign w:val="superscript"/>
        </w:rPr>
        <w:footnoteReference w:id="1"/>
      </w:r>
      <w:r>
        <w:rPr>
          <w:rFonts w:ascii="Montserrat" w:eastAsia="Montserrat" w:hAnsi="Montserrat" w:cs="Montserrat"/>
        </w:rPr>
        <w:t xml:space="preserve"> the report identifies challenges and best practices in protecting individuals who report wrongdoing in their professional context, sometimes referred to as whistleblowers. Resolution 10/8 affirms the fundamental role of reporting persons in combating corruption and calls for comprehensive legislative, institutional, and social measures to protect them from retaliation. Since its adoption in December 2023, implementation remains inconsistent.</w:t>
      </w:r>
    </w:p>
    <w:p w14:paraId="379B1A19" w14:textId="2D0CD791" w:rsidR="00AA43BE" w:rsidRPr="00276B53" w:rsidRDefault="00AA43BE" w:rsidP="00AA43BE">
      <w:pPr>
        <w:shd w:val="clear" w:color="auto" w:fill="FFFFFF"/>
        <w:spacing w:before="240" w:after="240"/>
        <w:jc w:val="both"/>
        <w:rPr>
          <w:rFonts w:ascii="Montserrat" w:eastAsia="Montserrat" w:hAnsi="Montserrat" w:cs="Montserrat"/>
          <w:lang w:val="en-US"/>
        </w:rPr>
      </w:pPr>
      <w:r w:rsidRPr="00276B53">
        <w:rPr>
          <w:rFonts w:ascii="Montserrat" w:eastAsia="Montserrat" w:hAnsi="Montserrat" w:cs="Montserrat"/>
          <w:lang w:val="en-US"/>
        </w:rPr>
        <w:t>Key findings reveal that only a minority of jurisdictions have enacted comprehensive legal protections, and many lack essential safeguards such as anti-retaliation mechanisms, independent oversight bodies, or adequate support services</w:t>
      </w:r>
      <w:r>
        <w:rPr>
          <w:rFonts w:ascii="Montserrat" w:eastAsia="Montserrat" w:hAnsi="Montserrat" w:cs="Montserrat"/>
          <w:lang w:val="en-US"/>
        </w:rPr>
        <w:t>.</w:t>
      </w:r>
      <w:r w:rsidR="000F5C00">
        <w:rPr>
          <w:rFonts w:ascii="ZWAdobeF" w:eastAsia="Montserrat" w:hAnsi="ZWAdobeF" w:cs="ZWAdobeF"/>
          <w:sz w:val="2"/>
          <w:szCs w:val="2"/>
          <w:lang w:val="en-US"/>
        </w:rPr>
        <w:t>1F</w:t>
      </w:r>
      <w:r>
        <w:rPr>
          <w:rStyle w:val="FootnoteReference"/>
          <w:rFonts w:ascii="Montserrat" w:eastAsia="Montserrat" w:hAnsi="Montserrat" w:cs="Montserrat"/>
          <w:lang w:val="en-US"/>
        </w:rPr>
        <w:footnoteReference w:id="2"/>
      </w:r>
      <w:r w:rsidRPr="00276B53">
        <w:rPr>
          <w:rFonts w:ascii="Montserrat" w:eastAsia="Montserrat" w:hAnsi="Montserrat" w:cs="Montserrat"/>
          <w:lang w:val="en-US"/>
        </w:rPr>
        <w:t xml:space="preserve"> Retaliation remains a widespread concern, and public awareness of reporting channels is generally low. While several countries demonstrate promising practices—including the use of anonymous reporting systems, burden-shifting legal frameworks, and civil society partnerships—most operate with fragmented or under-resourced systems.</w:t>
      </w:r>
    </w:p>
    <w:p w14:paraId="54450AD8" w14:textId="77777777" w:rsidR="00AA43BE" w:rsidRPr="00276B53" w:rsidRDefault="00AA43BE" w:rsidP="00AA43BE">
      <w:pPr>
        <w:shd w:val="clear" w:color="auto" w:fill="FFFFFF"/>
        <w:spacing w:before="240" w:after="240"/>
        <w:jc w:val="both"/>
        <w:rPr>
          <w:rFonts w:ascii="Montserrat" w:eastAsia="Montserrat" w:hAnsi="Montserrat" w:cs="Montserrat"/>
          <w:lang w:val="en-US"/>
        </w:rPr>
      </w:pPr>
      <w:r w:rsidRPr="00276B53">
        <w:rPr>
          <w:rFonts w:ascii="Montserrat" w:eastAsia="Montserrat" w:hAnsi="Montserrat" w:cs="Montserrat"/>
          <w:lang w:val="en-US"/>
        </w:rPr>
        <w:t xml:space="preserve">The report presents legal and institutional trends, highlights implementation challenges, and outlines practical recommendations tailored to governments, civil society, and international </w:t>
      </w:r>
      <w:r>
        <w:rPr>
          <w:rFonts w:ascii="Montserrat" w:eastAsia="Montserrat" w:hAnsi="Montserrat" w:cs="Montserrat"/>
          <w:lang w:val="en-US"/>
        </w:rPr>
        <w:t>organizations</w:t>
      </w:r>
      <w:r w:rsidRPr="00276B53">
        <w:rPr>
          <w:rFonts w:ascii="Montserrat" w:eastAsia="Montserrat" w:hAnsi="Montserrat" w:cs="Montserrat"/>
          <w:lang w:val="en-US"/>
        </w:rPr>
        <w:t xml:space="preserve">. These findings aim to complement </w:t>
      </w:r>
      <w:r>
        <w:rPr>
          <w:rFonts w:ascii="Montserrat" w:eastAsia="Montserrat" w:hAnsi="Montserrat" w:cs="Montserrat"/>
          <w:lang w:val="en-US"/>
        </w:rPr>
        <w:t xml:space="preserve">voluntary self-reporting by UNCAC States Parties to UNODC </w:t>
      </w:r>
      <w:r w:rsidRPr="00276B53">
        <w:rPr>
          <w:rFonts w:ascii="Montserrat" w:eastAsia="Montserrat" w:hAnsi="Montserrat" w:cs="Montserrat"/>
          <w:lang w:val="en-US"/>
        </w:rPr>
        <w:t xml:space="preserve">and inform efforts to </w:t>
      </w:r>
      <w:r>
        <w:rPr>
          <w:rFonts w:ascii="Montserrat" w:eastAsia="Montserrat" w:hAnsi="Montserrat" w:cs="Montserrat"/>
          <w:lang w:val="en-US"/>
        </w:rPr>
        <w:t>fulfill</w:t>
      </w:r>
      <w:r w:rsidRPr="00276B53">
        <w:rPr>
          <w:rFonts w:ascii="Montserrat" w:eastAsia="Montserrat" w:hAnsi="Montserrat" w:cs="Montserrat"/>
          <w:lang w:val="en-US"/>
        </w:rPr>
        <w:t xml:space="preserve"> the commitments </w:t>
      </w:r>
      <w:r>
        <w:rPr>
          <w:rFonts w:ascii="Montserrat" w:eastAsia="Montserrat" w:hAnsi="Montserrat" w:cs="Montserrat"/>
          <w:lang w:val="en-US"/>
        </w:rPr>
        <w:t>within</w:t>
      </w:r>
      <w:r w:rsidRPr="00276B53">
        <w:rPr>
          <w:rFonts w:ascii="Montserrat" w:eastAsia="Montserrat" w:hAnsi="Montserrat" w:cs="Montserrat"/>
          <w:lang w:val="en-US"/>
        </w:rPr>
        <w:t xml:space="preserve"> Resolution 10/8</w:t>
      </w:r>
      <w:r>
        <w:rPr>
          <w:rFonts w:ascii="Montserrat" w:eastAsia="Montserrat" w:hAnsi="Montserrat" w:cs="Montserrat"/>
          <w:lang w:val="en-US"/>
        </w:rPr>
        <w:t xml:space="preserve"> and Article 33</w:t>
      </w:r>
      <w:r w:rsidRPr="00276B53">
        <w:rPr>
          <w:rFonts w:ascii="Montserrat" w:eastAsia="Montserrat" w:hAnsi="Montserrat" w:cs="Montserrat"/>
          <w:lang w:val="en-US"/>
        </w:rPr>
        <w:t>.</w:t>
      </w:r>
    </w:p>
    <w:p w14:paraId="6E4901D9" w14:textId="77777777" w:rsidR="00042A04" w:rsidRDefault="00042A04" w:rsidP="00042A04">
      <w:pPr>
        <w:pStyle w:val="Heading1"/>
        <w:jc w:val="both"/>
      </w:pPr>
      <w:bookmarkStart w:id="4" w:name="_Toc200116769"/>
      <w:r>
        <w:lastRenderedPageBreak/>
        <w:t>II. Assessment Framework &amp; Methodology</w:t>
      </w:r>
      <w:bookmarkEnd w:id="4"/>
      <w:r>
        <w:t xml:space="preserve"> </w:t>
      </w:r>
    </w:p>
    <w:p w14:paraId="01D8E1F7" w14:textId="60B6AFF6" w:rsidR="00042A04" w:rsidRDefault="00042A04" w:rsidP="00042A04">
      <w:pPr>
        <w:shd w:val="clear" w:color="auto" w:fill="FFFFFF"/>
        <w:spacing w:before="240" w:after="240"/>
        <w:jc w:val="both"/>
        <w:rPr>
          <w:rFonts w:ascii="Montserrat" w:eastAsia="Montserrat" w:hAnsi="Montserrat" w:cs="Montserrat"/>
        </w:rPr>
      </w:pPr>
      <w:r>
        <w:rPr>
          <w:rFonts w:ascii="Montserrat" w:eastAsia="Montserrat" w:hAnsi="Montserrat" w:cs="Montserrat"/>
        </w:rPr>
        <w:t>The assessment examined the following criteria from Resolution 10/8</w:t>
      </w:r>
      <w:r w:rsidR="000F5C00">
        <w:rPr>
          <w:rFonts w:ascii="ZWAdobeF" w:eastAsia="Montserrat" w:hAnsi="ZWAdobeF" w:cs="ZWAdobeF"/>
          <w:sz w:val="2"/>
          <w:szCs w:val="2"/>
        </w:rPr>
        <w:t>2F</w:t>
      </w:r>
      <w:r>
        <w:rPr>
          <w:rStyle w:val="FootnoteReference"/>
          <w:rFonts w:ascii="Montserrat" w:eastAsia="Montserrat" w:hAnsi="Montserrat" w:cs="Montserrat"/>
        </w:rPr>
        <w:footnoteReference w:id="3"/>
      </w:r>
      <w:r>
        <w:rPr>
          <w:rFonts w:ascii="Montserrat" w:eastAsia="Montserrat" w:hAnsi="Montserrat" w:cs="Montserrat"/>
        </w:rPr>
        <w:t xml:space="preserve">: </w:t>
      </w:r>
    </w:p>
    <w:p w14:paraId="78616538" w14:textId="77777777" w:rsidR="00042A04" w:rsidRDefault="00042A04" w:rsidP="00042A04">
      <w:pPr>
        <w:numPr>
          <w:ilvl w:val="0"/>
          <w:numId w:val="5"/>
        </w:numPr>
        <w:ind w:left="1080"/>
        <w:jc w:val="both"/>
        <w:rPr>
          <w:rFonts w:ascii="Montserrat" w:eastAsia="Montserrat" w:hAnsi="Montserrat" w:cs="Montserrat"/>
        </w:rPr>
      </w:pPr>
      <w:r w:rsidRPr="00470315">
        <w:rPr>
          <w:rFonts w:ascii="Montserrat" w:eastAsia="Montserrat" w:hAnsi="Montserrat" w:cs="Montserrat"/>
          <w:b/>
          <w:bCs/>
        </w:rPr>
        <w:t>Legal recognition</w:t>
      </w:r>
      <w:r>
        <w:rPr>
          <w:rFonts w:ascii="Montserrat" w:eastAsia="Montserrat" w:hAnsi="Montserrat" w:cs="Montserrat"/>
        </w:rPr>
        <w:t xml:space="preserve"> for reporting persons; </w:t>
      </w:r>
    </w:p>
    <w:p w14:paraId="4B7500CB" w14:textId="77777777" w:rsidR="00042A04" w:rsidRDefault="00042A04" w:rsidP="00042A04">
      <w:pPr>
        <w:numPr>
          <w:ilvl w:val="0"/>
          <w:numId w:val="1"/>
        </w:numPr>
        <w:ind w:left="1080"/>
        <w:jc w:val="both"/>
        <w:rPr>
          <w:rFonts w:ascii="Montserrat" w:eastAsia="Montserrat" w:hAnsi="Montserrat" w:cs="Montserrat"/>
        </w:rPr>
      </w:pPr>
      <w:r w:rsidRPr="00470315">
        <w:rPr>
          <w:rFonts w:ascii="Montserrat" w:eastAsia="Montserrat" w:hAnsi="Montserrat" w:cs="Montserrat"/>
          <w:b/>
          <w:bCs/>
        </w:rPr>
        <w:t>Anti-retaliation protections</w:t>
      </w:r>
      <w:r>
        <w:rPr>
          <w:rFonts w:ascii="Montserrat" w:eastAsia="Montserrat" w:hAnsi="Montserrat" w:cs="Montserrat"/>
        </w:rPr>
        <w:t xml:space="preserve"> including enforcement mechanisms and remedies;</w:t>
      </w:r>
    </w:p>
    <w:p w14:paraId="62AC486E" w14:textId="77777777" w:rsidR="00042A04" w:rsidRDefault="00042A04" w:rsidP="00042A04">
      <w:pPr>
        <w:numPr>
          <w:ilvl w:val="0"/>
          <w:numId w:val="3"/>
        </w:numPr>
        <w:ind w:left="1080"/>
        <w:jc w:val="both"/>
        <w:rPr>
          <w:rFonts w:ascii="Montserrat" w:eastAsia="Montserrat" w:hAnsi="Montserrat" w:cs="Montserrat"/>
        </w:rPr>
      </w:pPr>
      <w:r w:rsidRPr="00470315">
        <w:rPr>
          <w:rFonts w:ascii="Montserrat" w:eastAsia="Montserrat" w:hAnsi="Montserrat" w:cs="Montserrat"/>
          <w:b/>
          <w:bCs/>
        </w:rPr>
        <w:t>Institutional frameworks</w:t>
      </w:r>
      <w:r>
        <w:rPr>
          <w:rFonts w:ascii="Montserrat" w:eastAsia="Montserrat" w:hAnsi="Montserrat" w:cs="Montserrat"/>
        </w:rPr>
        <w:t xml:space="preserve"> with dedicated specialized bodies and adequate resources;</w:t>
      </w:r>
    </w:p>
    <w:p w14:paraId="06639841" w14:textId="77777777" w:rsidR="00042A04" w:rsidRDefault="00042A04" w:rsidP="00042A04">
      <w:pPr>
        <w:numPr>
          <w:ilvl w:val="0"/>
          <w:numId w:val="4"/>
        </w:numPr>
        <w:ind w:left="1080"/>
        <w:jc w:val="both"/>
        <w:rPr>
          <w:rFonts w:ascii="Montserrat" w:eastAsia="Montserrat" w:hAnsi="Montserrat" w:cs="Montserrat"/>
        </w:rPr>
      </w:pPr>
      <w:r w:rsidRPr="00470315">
        <w:rPr>
          <w:rFonts w:ascii="Montserrat" w:eastAsia="Montserrat" w:hAnsi="Montserrat" w:cs="Montserrat"/>
          <w:b/>
          <w:bCs/>
        </w:rPr>
        <w:t>Support service</w:t>
      </w:r>
      <w:r>
        <w:rPr>
          <w:rFonts w:ascii="Montserrat" w:eastAsia="Montserrat" w:hAnsi="Montserrat" w:cs="Montserrat"/>
          <w:b/>
          <w:bCs/>
        </w:rPr>
        <w:t>s</w:t>
      </w:r>
      <w:r>
        <w:rPr>
          <w:rFonts w:ascii="Montserrat" w:eastAsia="Montserrat" w:hAnsi="Montserrat" w:cs="Montserrat"/>
        </w:rPr>
        <w:t xml:space="preserve"> encompassing legal aid, psychological support, and financial assistance; and </w:t>
      </w:r>
    </w:p>
    <w:p w14:paraId="107186B2" w14:textId="797CA93E" w:rsidR="00042A04" w:rsidRPr="00614EA4" w:rsidRDefault="00042A04" w:rsidP="00614EA4">
      <w:pPr>
        <w:numPr>
          <w:ilvl w:val="0"/>
          <w:numId w:val="2"/>
        </w:numPr>
        <w:ind w:left="1080"/>
        <w:jc w:val="both"/>
        <w:rPr>
          <w:rFonts w:ascii="Montserrat" w:eastAsia="Montserrat" w:hAnsi="Montserrat" w:cs="Montserrat"/>
        </w:rPr>
      </w:pPr>
      <w:r w:rsidRPr="009F183E">
        <w:rPr>
          <w:rFonts w:ascii="Montserrat" w:eastAsia="Montserrat" w:hAnsi="Montserrat" w:cs="Montserrat"/>
          <w:b/>
          <w:bCs/>
        </w:rPr>
        <w:t>Reporting mechanisms</w:t>
      </w:r>
      <w:r>
        <w:rPr>
          <w:rFonts w:ascii="Montserrat" w:eastAsia="Montserrat" w:hAnsi="Montserrat" w:cs="Montserrat"/>
        </w:rPr>
        <w:t xml:space="preserve"> that are effective, confidential, with transparent outcomes. </w:t>
      </w:r>
    </w:p>
    <w:p w14:paraId="477DB907" w14:textId="77777777" w:rsidR="00042A04" w:rsidRPr="00E27BDA" w:rsidRDefault="00042A04" w:rsidP="00042A04">
      <w:pPr>
        <w:pStyle w:val="Heading1"/>
      </w:pPr>
      <w:bookmarkStart w:id="5" w:name="_Toc200116770"/>
      <w:r w:rsidRPr="00E27BDA">
        <w:t>III. Global Implementation Trends</w:t>
      </w:r>
      <w:bookmarkEnd w:id="5"/>
      <w:r w:rsidRPr="00E27BDA">
        <w:t xml:space="preserve"> </w:t>
      </w:r>
    </w:p>
    <w:p w14:paraId="3D30256C" w14:textId="77777777" w:rsidR="00042A04" w:rsidRPr="00F93EB9" w:rsidRDefault="00042A04" w:rsidP="00042A04">
      <w:pPr>
        <w:jc w:val="both"/>
        <w:rPr>
          <w:rFonts w:ascii="Montserrat" w:hAnsi="Montserrat"/>
        </w:rPr>
      </w:pPr>
      <w:r w:rsidRPr="00F93EB9">
        <w:rPr>
          <w:rFonts w:ascii="Montserrat" w:hAnsi="Montserrat"/>
        </w:rPr>
        <w:t xml:space="preserve">The implementation landscape varies significantly across jurisdictions studied. Only a minority have formal, comprehensive legal frameworks specifically for whistleblower protection. Most reporting systems have multiple and anonymous reporting channels. However, few countries have dedicated whistleblower protection bodies with sufficient authority and resources. Many countries lack periodic review mechanisms, designed to assess and improve reporting and protection systems. </w:t>
      </w:r>
    </w:p>
    <w:p w14:paraId="7B187EF1" w14:textId="77777777" w:rsidR="00042A04" w:rsidRDefault="00042A04" w:rsidP="00042A04">
      <w:pPr>
        <w:jc w:val="both"/>
        <w:rPr>
          <w:rFonts w:ascii="Montserrat" w:hAnsi="Montserrat"/>
        </w:rPr>
      </w:pPr>
    </w:p>
    <w:p w14:paraId="75CAD42A" w14:textId="77777777" w:rsidR="00042A04" w:rsidRPr="00F93EB9" w:rsidRDefault="00042A04" w:rsidP="00042A04">
      <w:pPr>
        <w:jc w:val="both"/>
        <w:rPr>
          <w:rFonts w:ascii="Montserrat" w:hAnsi="Montserrat"/>
        </w:rPr>
      </w:pPr>
      <w:r w:rsidRPr="00F93EB9">
        <w:rPr>
          <w:rFonts w:ascii="Montserrat" w:hAnsi="Montserrat"/>
        </w:rPr>
        <w:t>Burden-shifting legal frameworks, which ease the evidentiary burden on reporting persons in retaliation cases, remains limited but shows encouraging growth in select jurisdictions. Most countries do not utilize financial incentives programs. Few jurisdictions report having Strategic Lawsuit Against Public Participation (SLAPP) protection, leaving reporting persons vulnerable to retaliatory litigation.</w:t>
      </w:r>
    </w:p>
    <w:p w14:paraId="013A4FC4" w14:textId="77777777" w:rsidR="00042A04" w:rsidRDefault="00042A04" w:rsidP="00042A04">
      <w:pPr>
        <w:jc w:val="both"/>
        <w:rPr>
          <w:rFonts w:ascii="Montserrat" w:hAnsi="Montserrat"/>
        </w:rPr>
      </w:pPr>
    </w:p>
    <w:p w14:paraId="566641F0" w14:textId="70FFF0B4" w:rsidR="00042A04" w:rsidRPr="00042A04" w:rsidRDefault="00042A04" w:rsidP="00042A04">
      <w:pPr>
        <w:jc w:val="both"/>
        <w:rPr>
          <w:rFonts w:ascii="Montserrat" w:hAnsi="Montserrat"/>
        </w:rPr>
      </w:pPr>
      <w:r w:rsidRPr="00F93EB9">
        <w:rPr>
          <w:rFonts w:ascii="Montserrat" w:hAnsi="Montserrat"/>
        </w:rPr>
        <w:t>While some countries demonstrate encouraging implementation trends and innovative approaches, the majority continue to operate with fragmented, under-resourced systems.</w:t>
      </w:r>
    </w:p>
    <w:p w14:paraId="2BFC8076" w14:textId="77777777" w:rsidR="00042A04" w:rsidRPr="00E27BDA" w:rsidRDefault="00042A04" w:rsidP="00042A04">
      <w:pPr>
        <w:pStyle w:val="Heading1"/>
      </w:pPr>
      <w:bookmarkStart w:id="6" w:name="_Toc200116771"/>
      <w:r w:rsidRPr="00E27BDA">
        <w:lastRenderedPageBreak/>
        <w:t>IV. Legal and Institutional Framework Analysis</w:t>
      </w:r>
      <w:bookmarkEnd w:id="6"/>
      <w:r w:rsidRPr="00E27BDA">
        <w:t xml:space="preserve"> </w:t>
      </w:r>
    </w:p>
    <w:p w14:paraId="10D8F467" w14:textId="77777777" w:rsidR="00042A04" w:rsidRDefault="00042A04" w:rsidP="00042A04">
      <w:pPr>
        <w:shd w:val="clear" w:color="auto" w:fill="FFFFFF"/>
        <w:spacing w:before="240" w:after="240"/>
        <w:jc w:val="both"/>
        <w:rPr>
          <w:rFonts w:ascii="Montserrat" w:eastAsia="Montserrat" w:hAnsi="Montserrat" w:cs="Montserrat"/>
        </w:rPr>
      </w:pPr>
      <w:r>
        <w:rPr>
          <w:rFonts w:ascii="Montserrat" w:eastAsia="Montserrat" w:hAnsi="Montserrat" w:cs="Montserrat"/>
        </w:rPr>
        <w:t xml:space="preserve">Countries demonstrating the most comprehensive protection frameworks successfully integrate whistleblower safeguards across employment law, administrative regulations, and criminal law. However, significant gaps persist. Many laws exclude certain individuals such as former employees, contractors, external consultants, and political employees. </w:t>
      </w:r>
    </w:p>
    <w:p w14:paraId="6E24DC78" w14:textId="77777777" w:rsidR="00042A04" w:rsidRDefault="00042A04" w:rsidP="00042A04">
      <w:pPr>
        <w:shd w:val="clear" w:color="auto" w:fill="FFFFFF"/>
        <w:spacing w:before="240" w:after="240"/>
        <w:jc w:val="both"/>
        <w:rPr>
          <w:rFonts w:ascii="Montserrat" w:eastAsia="Montserrat" w:hAnsi="Montserrat" w:cs="Montserrat"/>
        </w:rPr>
      </w:pPr>
      <w:r>
        <w:rPr>
          <w:rFonts w:ascii="Montserrat" w:eastAsia="Montserrat" w:hAnsi="Montserrat" w:cs="Montserrat"/>
        </w:rPr>
        <w:t>Many enforcement institutions face capacity constraints and lack the independence, resources, or authority to investigate complaints and provide meaningful remedies. Even where multiple reporting avenues exist, they often lack confidentiality protection and secure case tracking.</w:t>
      </w:r>
    </w:p>
    <w:p w14:paraId="172AEB9F" w14:textId="77777777" w:rsidR="00042A04" w:rsidRDefault="00042A04" w:rsidP="00042A04">
      <w:pPr>
        <w:shd w:val="clear" w:color="auto" w:fill="FFFFFF"/>
        <w:spacing w:before="240" w:after="240"/>
        <w:jc w:val="both"/>
        <w:rPr>
          <w:rFonts w:ascii="Montserrat" w:eastAsia="Montserrat" w:hAnsi="Montserrat" w:cs="Montserrat"/>
        </w:rPr>
      </w:pPr>
      <w:r>
        <w:rPr>
          <w:rFonts w:ascii="Montserrat" w:eastAsia="Montserrat" w:hAnsi="Montserrat" w:cs="Montserrat"/>
        </w:rPr>
        <w:t xml:space="preserve">Support services including legal aid, psychological counseling, and financial assistance remain limited in availability. Where protections are stronger, the presence of well-resourced, independent oversight bodies with broad mandates, and secure digital reporting platforms that ensure anonymity proves beneficial. Meaningful collaboration with legal experts and civil society also contributes to the establishment of more effective frameworks. </w:t>
      </w:r>
    </w:p>
    <w:p w14:paraId="0BB2C49C" w14:textId="7DBBD4C7" w:rsidR="00AA43BE" w:rsidRPr="00042A04" w:rsidRDefault="00AA43BE" w:rsidP="00042A04">
      <w:pPr>
        <w:shd w:val="clear" w:color="auto" w:fill="FFFFFF"/>
        <w:spacing w:before="240" w:after="240"/>
        <w:jc w:val="both"/>
        <w:rPr>
          <w:rFonts w:ascii="Montserrat" w:eastAsia="Montserrat" w:hAnsi="Montserrat" w:cs="Montserrat"/>
        </w:rPr>
        <w:sectPr w:rsidR="00AA43BE" w:rsidRPr="00042A04" w:rsidSect="0012353A">
          <w:footerReference w:type="default" r:id="rId14"/>
          <w:headerReference w:type="first" r:id="rId15"/>
          <w:pgSz w:w="11909" w:h="16834"/>
          <w:pgMar w:top="1440" w:right="1440" w:bottom="1440" w:left="1440" w:header="720" w:footer="0" w:gutter="0"/>
          <w:pgNumType w:start="1"/>
          <w:cols w:space="720"/>
          <w:docGrid w:linePitch="326"/>
        </w:sectPr>
      </w:pPr>
    </w:p>
    <w:p w14:paraId="0678D21B" w14:textId="1604927D" w:rsidR="00A27387" w:rsidRPr="00CE41E9" w:rsidRDefault="009611E6" w:rsidP="00CE41E9">
      <w:pPr>
        <w:pStyle w:val="Heading1"/>
        <w:spacing w:before="240" w:after="240"/>
        <w:jc w:val="both"/>
      </w:pPr>
      <w:bookmarkStart w:id="7" w:name="_Toc200116772"/>
      <w:r w:rsidRPr="00CE41E9">
        <w:lastRenderedPageBreak/>
        <w:t>V. Best Practices</w:t>
      </w:r>
      <w:bookmarkEnd w:id="7"/>
      <w:r w:rsidRPr="00CE41E9">
        <w:t xml:space="preserve"> </w:t>
      </w:r>
    </w:p>
    <w:p w14:paraId="78E75E15" w14:textId="44BFF0B1" w:rsidR="00AA7D4E" w:rsidRDefault="009611E6">
      <w:pPr>
        <w:shd w:val="clear" w:color="auto" w:fill="FFFFFF"/>
        <w:spacing w:before="240" w:after="240"/>
        <w:jc w:val="both"/>
        <w:rPr>
          <w:rFonts w:ascii="Montserrat" w:eastAsia="Montserrat" w:hAnsi="Montserrat" w:cs="Montserrat"/>
        </w:rPr>
      </w:pPr>
      <w:r>
        <w:rPr>
          <w:rFonts w:ascii="Montserrat" w:eastAsia="Montserrat" w:hAnsi="Montserrat" w:cs="Montserrat"/>
        </w:rPr>
        <w:t>Several best practices emerged</w:t>
      </w:r>
      <w:r w:rsidR="00AA7D4E">
        <w:rPr>
          <w:rFonts w:ascii="Montserrat" w:eastAsia="Montserrat" w:hAnsi="Montserrat" w:cs="Montserrat"/>
        </w:rPr>
        <w:t>:</w:t>
      </w:r>
      <w:r>
        <w:rPr>
          <w:rFonts w:ascii="Montserrat" w:eastAsia="Montserrat" w:hAnsi="Montserrat" w:cs="Montserrat"/>
        </w:rPr>
        <w:t xml:space="preserve"> </w:t>
      </w:r>
    </w:p>
    <w:p w14:paraId="2DCFD076" w14:textId="2A1A86EA" w:rsidR="00AA7D4E" w:rsidRDefault="009611E6" w:rsidP="00AA7D4E">
      <w:pPr>
        <w:pStyle w:val="ListParagraph"/>
        <w:numPr>
          <w:ilvl w:val="0"/>
          <w:numId w:val="9"/>
        </w:numPr>
        <w:shd w:val="clear" w:color="auto" w:fill="FFFFFF"/>
        <w:spacing w:before="240" w:after="240"/>
        <w:jc w:val="both"/>
        <w:rPr>
          <w:rFonts w:ascii="Montserrat" w:eastAsia="Montserrat" w:hAnsi="Montserrat" w:cs="Montserrat"/>
        </w:rPr>
      </w:pPr>
      <w:r w:rsidRPr="00AA7D4E">
        <w:rPr>
          <w:rFonts w:ascii="Montserrat" w:eastAsia="Montserrat" w:hAnsi="Montserrat" w:cs="Montserrat"/>
          <w:b/>
          <w:bCs/>
        </w:rPr>
        <w:t>Independent whistleblower protection bodies</w:t>
      </w:r>
      <w:r w:rsidRPr="00AA7D4E">
        <w:rPr>
          <w:rFonts w:ascii="Montserrat" w:eastAsia="Montserrat" w:hAnsi="Montserrat" w:cs="Montserrat"/>
        </w:rPr>
        <w:t xml:space="preserve"> with broad investigative mandates and adequate resources </w:t>
      </w:r>
      <w:r w:rsidR="00573D27" w:rsidRPr="00AA7D4E">
        <w:rPr>
          <w:rFonts w:ascii="Montserrat" w:eastAsia="Montserrat" w:hAnsi="Montserrat" w:cs="Montserrat"/>
        </w:rPr>
        <w:t>help provide</w:t>
      </w:r>
      <w:r w:rsidRPr="00AA7D4E">
        <w:rPr>
          <w:rFonts w:ascii="Montserrat" w:eastAsia="Montserrat" w:hAnsi="Montserrat" w:cs="Montserrat"/>
        </w:rPr>
        <w:t xml:space="preserve"> protection and building public confidence in reporting mechanisms.</w:t>
      </w:r>
    </w:p>
    <w:p w14:paraId="1273D8E9" w14:textId="5B896BD9" w:rsidR="00AA7D4E" w:rsidRDefault="009611E6" w:rsidP="00AA7D4E">
      <w:pPr>
        <w:pStyle w:val="ListParagraph"/>
        <w:numPr>
          <w:ilvl w:val="0"/>
          <w:numId w:val="9"/>
        </w:numPr>
        <w:shd w:val="clear" w:color="auto" w:fill="FFFFFF"/>
        <w:spacing w:before="240" w:after="240"/>
        <w:jc w:val="both"/>
        <w:rPr>
          <w:rFonts w:ascii="Montserrat" w:eastAsia="Montserrat" w:hAnsi="Montserrat" w:cs="Montserrat"/>
        </w:rPr>
      </w:pPr>
      <w:r w:rsidRPr="00AA7D4E">
        <w:rPr>
          <w:rFonts w:ascii="Montserrat" w:eastAsia="Montserrat" w:hAnsi="Montserrat" w:cs="Montserrat"/>
          <w:b/>
          <w:bCs/>
        </w:rPr>
        <w:t>Burden-shifting</w:t>
      </w:r>
      <w:r w:rsidR="000F5C00">
        <w:rPr>
          <w:rFonts w:ascii="ZWAdobeF" w:eastAsia="Montserrat" w:hAnsi="ZWAdobeF" w:cs="ZWAdobeF"/>
          <w:bCs/>
          <w:sz w:val="2"/>
          <w:szCs w:val="2"/>
        </w:rPr>
        <w:t>3F</w:t>
      </w:r>
      <w:r w:rsidR="00D773B2">
        <w:rPr>
          <w:rStyle w:val="FootnoteReference"/>
          <w:rFonts w:ascii="Montserrat" w:eastAsia="Montserrat" w:hAnsi="Montserrat" w:cs="Montserrat"/>
          <w:b/>
          <w:bCs/>
        </w:rPr>
        <w:footnoteReference w:id="4"/>
      </w:r>
      <w:r w:rsidRPr="00AA7D4E">
        <w:rPr>
          <w:rFonts w:ascii="Montserrat" w:eastAsia="Montserrat" w:hAnsi="Montserrat" w:cs="Montserrat"/>
          <w:b/>
          <w:bCs/>
        </w:rPr>
        <w:t xml:space="preserve"> legal frameworks</w:t>
      </w:r>
      <w:r w:rsidRPr="00AA7D4E">
        <w:rPr>
          <w:rFonts w:ascii="Montserrat" w:eastAsia="Montserrat" w:hAnsi="Montserrat" w:cs="Montserrat"/>
        </w:rPr>
        <w:t xml:space="preserve"> reduce the burden on reporting persons who often lack access to </w:t>
      </w:r>
      <w:r w:rsidR="00BC202D">
        <w:rPr>
          <w:rFonts w:ascii="Montserrat" w:eastAsia="Montserrat" w:hAnsi="Montserrat" w:cs="Montserrat"/>
        </w:rPr>
        <w:t>evidence</w:t>
      </w:r>
      <w:r w:rsidRPr="00AA7D4E">
        <w:rPr>
          <w:rFonts w:ascii="Montserrat" w:eastAsia="Montserrat" w:hAnsi="Montserrat" w:cs="Montserrat"/>
        </w:rPr>
        <w:t xml:space="preserve">. </w:t>
      </w:r>
    </w:p>
    <w:p w14:paraId="0C912A58" w14:textId="77777777" w:rsidR="00AA7D4E" w:rsidRDefault="00AA7D4E" w:rsidP="00AA7D4E">
      <w:pPr>
        <w:pStyle w:val="ListParagraph"/>
        <w:numPr>
          <w:ilvl w:val="0"/>
          <w:numId w:val="9"/>
        </w:numPr>
        <w:shd w:val="clear" w:color="auto" w:fill="FFFFFF"/>
        <w:spacing w:before="240" w:after="240"/>
        <w:jc w:val="both"/>
        <w:rPr>
          <w:rFonts w:ascii="Montserrat" w:eastAsia="Montserrat" w:hAnsi="Montserrat" w:cs="Montserrat"/>
        </w:rPr>
      </w:pPr>
      <w:r w:rsidRPr="00AA7D4E">
        <w:rPr>
          <w:rFonts w:ascii="Montserrat" w:eastAsia="Montserrat" w:hAnsi="Montserrat" w:cs="Montserrat"/>
          <w:b/>
          <w:bCs/>
        </w:rPr>
        <w:t>E</w:t>
      </w:r>
      <w:r w:rsidR="009611E6" w:rsidRPr="00AA7D4E">
        <w:rPr>
          <w:rFonts w:ascii="Montserrat" w:eastAsia="Montserrat" w:hAnsi="Montserrat" w:cs="Montserrat"/>
          <w:b/>
          <w:bCs/>
        </w:rPr>
        <w:t xml:space="preserve">ncrypted digital </w:t>
      </w:r>
      <w:r>
        <w:rPr>
          <w:rFonts w:ascii="Montserrat" w:eastAsia="Montserrat" w:hAnsi="Montserrat" w:cs="Montserrat"/>
          <w:b/>
          <w:bCs/>
        </w:rPr>
        <w:t xml:space="preserve">reporting </w:t>
      </w:r>
      <w:r w:rsidR="009611E6" w:rsidRPr="00AA7D4E">
        <w:rPr>
          <w:rFonts w:ascii="Montserrat" w:eastAsia="Montserrat" w:hAnsi="Montserrat" w:cs="Montserrat"/>
          <w:b/>
          <w:bCs/>
        </w:rPr>
        <w:t>platform</w:t>
      </w:r>
      <w:r w:rsidRPr="00AA7D4E">
        <w:rPr>
          <w:rFonts w:ascii="Montserrat" w:eastAsia="Montserrat" w:hAnsi="Montserrat" w:cs="Montserrat"/>
          <w:b/>
          <w:bCs/>
        </w:rPr>
        <w:t xml:space="preserve"> utilization</w:t>
      </w:r>
      <w:r w:rsidR="009611E6" w:rsidRPr="00AA7D4E">
        <w:rPr>
          <w:rFonts w:ascii="Montserrat" w:eastAsia="Montserrat" w:hAnsi="Montserrat" w:cs="Montserrat"/>
        </w:rPr>
        <w:t xml:space="preserve"> </w:t>
      </w:r>
      <w:r w:rsidR="001B74F2" w:rsidRPr="00AA7D4E">
        <w:rPr>
          <w:rFonts w:ascii="Montserrat" w:eastAsia="Montserrat" w:hAnsi="Montserrat" w:cs="Montserrat"/>
        </w:rPr>
        <w:t>allow</w:t>
      </w:r>
      <w:r>
        <w:rPr>
          <w:rFonts w:ascii="Montserrat" w:eastAsia="Montserrat" w:hAnsi="Montserrat" w:cs="Montserrat"/>
        </w:rPr>
        <w:t>s</w:t>
      </w:r>
      <w:r w:rsidR="009611E6" w:rsidRPr="00AA7D4E">
        <w:rPr>
          <w:rFonts w:ascii="Montserrat" w:eastAsia="Montserrat" w:hAnsi="Montserrat" w:cs="Montserrat"/>
        </w:rPr>
        <w:t xml:space="preserve"> secure, anonymous disclosures. </w:t>
      </w:r>
    </w:p>
    <w:p w14:paraId="2A9AFEF1" w14:textId="77777777" w:rsidR="00AA7D4E" w:rsidRDefault="009611E6" w:rsidP="00AA7D4E">
      <w:pPr>
        <w:pStyle w:val="ListParagraph"/>
        <w:numPr>
          <w:ilvl w:val="0"/>
          <w:numId w:val="9"/>
        </w:numPr>
        <w:shd w:val="clear" w:color="auto" w:fill="FFFFFF"/>
        <w:spacing w:before="240" w:after="240"/>
        <w:jc w:val="both"/>
        <w:rPr>
          <w:rFonts w:ascii="Montserrat" w:eastAsia="Montserrat" w:hAnsi="Montserrat" w:cs="Montserrat"/>
        </w:rPr>
      </w:pPr>
      <w:r w:rsidRPr="00AA7D4E">
        <w:rPr>
          <w:rFonts w:ascii="Montserrat" w:eastAsia="Montserrat" w:hAnsi="Montserrat" w:cs="Montserrat"/>
          <w:b/>
          <w:bCs/>
        </w:rPr>
        <w:t>Partnering with civil society</w:t>
      </w:r>
      <w:r w:rsidRPr="00AA7D4E">
        <w:rPr>
          <w:rFonts w:ascii="Montserrat" w:eastAsia="Montserrat" w:hAnsi="Montserrat" w:cs="Montserrat"/>
        </w:rPr>
        <w:t xml:space="preserve"> to deliver legal </w:t>
      </w:r>
      <w:r w:rsidR="001B74F2" w:rsidRPr="00AA7D4E">
        <w:rPr>
          <w:rFonts w:ascii="Montserrat" w:eastAsia="Montserrat" w:hAnsi="Montserrat" w:cs="Montserrat"/>
        </w:rPr>
        <w:t>aid training</w:t>
      </w:r>
      <w:r w:rsidRPr="00AA7D4E">
        <w:rPr>
          <w:rFonts w:ascii="Montserrat" w:eastAsia="Montserrat" w:hAnsi="Montserrat" w:cs="Montserrat"/>
        </w:rPr>
        <w:t xml:space="preserve">, public education, peer support, and advocacy assistance allows whistleblowers to receive more robust support. </w:t>
      </w:r>
    </w:p>
    <w:p w14:paraId="7F4D525A" w14:textId="65E89C95" w:rsidR="00A27387" w:rsidRPr="00AA7D4E" w:rsidRDefault="000553D4" w:rsidP="00AA7D4E">
      <w:pPr>
        <w:pStyle w:val="ListParagraph"/>
        <w:numPr>
          <w:ilvl w:val="0"/>
          <w:numId w:val="9"/>
        </w:numPr>
        <w:shd w:val="clear" w:color="auto" w:fill="FFFFFF"/>
        <w:spacing w:before="240" w:after="240"/>
        <w:jc w:val="both"/>
        <w:rPr>
          <w:rFonts w:ascii="Montserrat" w:eastAsia="Montserrat" w:hAnsi="Montserrat" w:cs="Montserrat"/>
        </w:rPr>
      </w:pPr>
      <w:r w:rsidRPr="000553D4">
        <w:rPr>
          <w:rFonts w:ascii="Montserrat" w:eastAsia="Montserrat" w:hAnsi="Montserrat" w:cs="Montserrat"/>
          <w:b/>
          <w:bCs/>
        </w:rPr>
        <w:t>H</w:t>
      </w:r>
      <w:r w:rsidR="009611E6" w:rsidRPr="000553D4">
        <w:rPr>
          <w:rFonts w:ascii="Montserrat" w:eastAsia="Montserrat" w:hAnsi="Montserrat" w:cs="Montserrat"/>
          <w:b/>
          <w:bCs/>
        </w:rPr>
        <w:t>olistic support structures</w:t>
      </w:r>
      <w:r w:rsidR="009611E6" w:rsidRPr="00AA7D4E">
        <w:rPr>
          <w:rFonts w:ascii="Montserrat" w:eastAsia="Montserrat" w:hAnsi="Montserrat" w:cs="Montserrat"/>
        </w:rPr>
        <w:t xml:space="preserve"> that address financial, legal, and emotional needs of reporting persons are more responsive to the full range of challenges they</w:t>
      </w:r>
      <w:r w:rsidR="001E6D11" w:rsidRPr="00AA7D4E">
        <w:rPr>
          <w:rFonts w:ascii="Montserrat" w:eastAsia="Montserrat" w:hAnsi="Montserrat" w:cs="Montserrat"/>
        </w:rPr>
        <w:t xml:space="preserve"> face</w:t>
      </w:r>
      <w:r w:rsidR="009611E6" w:rsidRPr="00AA7D4E">
        <w:rPr>
          <w:rFonts w:ascii="Montserrat" w:eastAsia="Montserrat" w:hAnsi="Montserrat" w:cs="Montserrat"/>
        </w:rPr>
        <w:t>.</w:t>
      </w:r>
    </w:p>
    <w:p w14:paraId="545D3537" w14:textId="5E006BC2" w:rsidR="00A27387" w:rsidRDefault="009611E6">
      <w:pPr>
        <w:shd w:val="clear" w:color="auto" w:fill="FFFFFF"/>
        <w:spacing w:before="240" w:after="240"/>
        <w:jc w:val="both"/>
        <w:rPr>
          <w:rFonts w:ascii="Montserrat" w:eastAsia="Montserrat" w:hAnsi="Montserrat" w:cs="Montserrat"/>
        </w:rPr>
      </w:pPr>
      <w:r>
        <w:rPr>
          <w:rFonts w:ascii="Montserrat" w:eastAsia="Montserrat" w:hAnsi="Montserrat" w:cs="Montserrat"/>
        </w:rPr>
        <w:t>These practices demonstrate scalable roadmaps for implementation that can be adapted across diverse legal systems and country contexts.</w:t>
      </w:r>
    </w:p>
    <w:p w14:paraId="16CF55D3" w14:textId="57515712" w:rsidR="00A27387" w:rsidRDefault="009611E6">
      <w:pPr>
        <w:pStyle w:val="Heading1"/>
        <w:jc w:val="both"/>
      </w:pPr>
      <w:bookmarkStart w:id="8" w:name="_Toc200116773"/>
      <w:r>
        <w:t>VI. Challenges to Effective Implementation</w:t>
      </w:r>
      <w:bookmarkEnd w:id="8"/>
      <w:r>
        <w:t xml:space="preserve"> </w:t>
      </w:r>
    </w:p>
    <w:p w14:paraId="2B1C4723" w14:textId="562D7007" w:rsidR="00A27387" w:rsidRDefault="009611E6">
      <w:pPr>
        <w:shd w:val="clear" w:color="auto" w:fill="FFFFFF"/>
        <w:spacing w:before="240" w:after="240"/>
        <w:jc w:val="both"/>
        <w:rPr>
          <w:rFonts w:ascii="Montserrat" w:eastAsia="Montserrat" w:hAnsi="Montserrat" w:cs="Montserrat"/>
        </w:rPr>
      </w:pPr>
      <w:r>
        <w:rPr>
          <w:rFonts w:ascii="Montserrat" w:eastAsia="Montserrat" w:hAnsi="Montserrat" w:cs="Montserrat"/>
        </w:rPr>
        <w:t xml:space="preserve">Respondents identified several structural barriers. </w:t>
      </w:r>
      <w:r w:rsidR="000553D4">
        <w:rPr>
          <w:rFonts w:ascii="Montserrat" w:eastAsia="Montserrat" w:hAnsi="Montserrat" w:cs="Montserrat"/>
        </w:rPr>
        <w:t>Countries lack</w:t>
      </w:r>
      <w:r>
        <w:rPr>
          <w:rFonts w:ascii="Montserrat" w:eastAsia="Montserrat" w:hAnsi="Montserrat" w:cs="Montserrat"/>
        </w:rPr>
        <w:t xml:space="preserve"> </w:t>
      </w:r>
      <w:r w:rsidR="000553D4">
        <w:rPr>
          <w:rFonts w:ascii="Montserrat" w:eastAsia="Montserrat" w:hAnsi="Montserrat" w:cs="Montserrat"/>
        </w:rPr>
        <w:t>anti-</w:t>
      </w:r>
      <w:r>
        <w:rPr>
          <w:rFonts w:ascii="Montserrat" w:eastAsia="Montserrat" w:hAnsi="Montserrat" w:cs="Montserrat"/>
        </w:rPr>
        <w:t>SLAPP</w:t>
      </w:r>
      <w:r w:rsidR="000553D4">
        <w:rPr>
          <w:rFonts w:ascii="Montserrat" w:eastAsia="Montserrat" w:hAnsi="Montserrat" w:cs="Montserrat"/>
        </w:rPr>
        <w:t xml:space="preserve"> legislation</w:t>
      </w:r>
      <w:r>
        <w:rPr>
          <w:rFonts w:ascii="Montserrat" w:eastAsia="Montserrat" w:hAnsi="Montserrat" w:cs="Montserrat"/>
        </w:rPr>
        <w:t>, leaving reporting persons vulnerable to expensive, retaliatory litigation designed to silence disclosures.</w:t>
      </w:r>
    </w:p>
    <w:p w14:paraId="76E1C821" w14:textId="3DB75AD4" w:rsidR="00A27387" w:rsidRDefault="009611E6">
      <w:pPr>
        <w:shd w:val="clear" w:color="auto" w:fill="FFFFFF"/>
        <w:spacing w:before="240" w:after="240"/>
        <w:jc w:val="both"/>
        <w:rPr>
          <w:rFonts w:ascii="Montserrat" w:eastAsia="Montserrat" w:hAnsi="Montserrat" w:cs="Montserrat"/>
        </w:rPr>
      </w:pPr>
      <w:r>
        <w:rPr>
          <w:rFonts w:ascii="Montserrat" w:eastAsia="Montserrat" w:hAnsi="Montserrat" w:cs="Montserrat"/>
        </w:rPr>
        <w:t xml:space="preserve">Insufficient government-led public awareness campaigns result in limited public understanding of available protections and underutilized reporting mechanisms. The lack of formal recognition or incentive programs to encourage disclosures may further limit the success of whistleblower programs. Prolonged case processing times and the lack of communication </w:t>
      </w:r>
      <w:r>
        <w:rPr>
          <w:rFonts w:ascii="Montserrat" w:eastAsia="Montserrat" w:hAnsi="Montserrat" w:cs="Montserrat"/>
        </w:rPr>
        <w:lastRenderedPageBreak/>
        <w:t xml:space="preserve">about updates on the status of whistleblowers’ disclosures erodes trust in the system and feedback loops are rarely institutionalized. </w:t>
      </w:r>
    </w:p>
    <w:p w14:paraId="5676A962" w14:textId="7FB36B6D" w:rsidR="00A27387" w:rsidRDefault="009611E6">
      <w:pPr>
        <w:shd w:val="clear" w:color="auto" w:fill="FFFFFF"/>
        <w:spacing w:before="240" w:after="240"/>
        <w:jc w:val="both"/>
        <w:rPr>
          <w:rFonts w:ascii="Montserrat" w:eastAsia="Montserrat" w:hAnsi="Montserrat" w:cs="Montserrat"/>
        </w:rPr>
      </w:pPr>
      <w:r>
        <w:rPr>
          <w:rFonts w:ascii="Montserrat" w:eastAsia="Montserrat" w:hAnsi="Montserrat" w:cs="Montserrat"/>
        </w:rPr>
        <w:t>Some systems fail to incorporate gender-sensitive or inclusive approaches to reporting, discouraging marginalized groups from using existing mechanisms.</w:t>
      </w:r>
    </w:p>
    <w:p w14:paraId="214CF32A" w14:textId="66863550" w:rsidR="00A27387" w:rsidRDefault="009611E6">
      <w:pPr>
        <w:pStyle w:val="Heading1"/>
        <w:jc w:val="both"/>
      </w:pPr>
      <w:bookmarkStart w:id="9" w:name="_Toc200116774"/>
      <w:r>
        <w:t>VII. Recommendations</w:t>
      </w:r>
      <w:bookmarkEnd w:id="9"/>
      <w:r>
        <w:t xml:space="preserve"> </w:t>
      </w:r>
    </w:p>
    <w:p w14:paraId="20194E94" w14:textId="04E9E673" w:rsidR="00A27387" w:rsidRDefault="00A5206F">
      <w:pPr>
        <w:shd w:val="clear" w:color="auto" w:fill="FFFFFF"/>
        <w:spacing w:before="240" w:after="240"/>
        <w:jc w:val="both"/>
        <w:rPr>
          <w:rFonts w:ascii="Montserrat" w:eastAsia="Montserrat" w:hAnsi="Montserrat" w:cs="Montserrat"/>
        </w:rPr>
      </w:pPr>
      <w:r>
        <w:rPr>
          <w:rFonts w:ascii="Montserrat" w:eastAsia="Montserrat" w:hAnsi="Montserrat" w:cs="Montserrat"/>
        </w:rPr>
        <w:t xml:space="preserve">We recommend the </w:t>
      </w:r>
      <w:r w:rsidR="009611E6">
        <w:rPr>
          <w:rFonts w:ascii="Montserrat" w:eastAsia="Montserrat" w:hAnsi="Montserrat" w:cs="Montserrat"/>
        </w:rPr>
        <w:t>following actions for different stakeholder</w:t>
      </w:r>
      <w:r w:rsidR="000553D4">
        <w:rPr>
          <w:rFonts w:ascii="Montserrat" w:eastAsia="Montserrat" w:hAnsi="Montserrat" w:cs="Montserrat"/>
        </w:rPr>
        <w:t>s</w:t>
      </w:r>
      <w:r w:rsidR="009611E6">
        <w:rPr>
          <w:rFonts w:ascii="Montserrat" w:eastAsia="Montserrat" w:hAnsi="Montserrat" w:cs="Montserrat"/>
        </w:rPr>
        <w:t>.</w:t>
      </w:r>
    </w:p>
    <w:p w14:paraId="2F0A608B" w14:textId="5D0DFDF9" w:rsidR="001B74F2" w:rsidRDefault="001B74F2">
      <w:pPr>
        <w:shd w:val="clear" w:color="auto" w:fill="FFFFFF"/>
        <w:spacing w:before="240" w:after="240"/>
        <w:jc w:val="both"/>
        <w:rPr>
          <w:rFonts w:ascii="Montserrat" w:eastAsia="Montserrat" w:hAnsi="Montserrat" w:cs="Montserrat"/>
        </w:rPr>
      </w:pPr>
      <w:r>
        <w:rPr>
          <w:rFonts w:ascii="Montserrat" w:eastAsia="Montserrat" w:hAnsi="Montserrat" w:cs="Montserrat"/>
        </w:rPr>
        <w:t>Recommendations for governments:</w:t>
      </w:r>
    </w:p>
    <w:p w14:paraId="3CACFFD8" w14:textId="04D216C2" w:rsidR="001B74F2" w:rsidRDefault="009611E6" w:rsidP="001B74F2">
      <w:pPr>
        <w:pStyle w:val="ListParagraph"/>
        <w:numPr>
          <w:ilvl w:val="0"/>
          <w:numId w:val="6"/>
        </w:numPr>
        <w:shd w:val="clear" w:color="auto" w:fill="FFFFFF"/>
        <w:spacing w:before="240" w:after="240"/>
        <w:jc w:val="both"/>
        <w:rPr>
          <w:rFonts w:ascii="Montserrat" w:eastAsia="Montserrat" w:hAnsi="Montserrat" w:cs="Montserrat"/>
        </w:rPr>
      </w:pPr>
      <w:r w:rsidRPr="001B74F2">
        <w:rPr>
          <w:rFonts w:ascii="Montserrat" w:eastAsia="Montserrat" w:hAnsi="Montserrat" w:cs="Montserrat"/>
        </w:rPr>
        <w:t xml:space="preserve">Governments should take meaningful steps to strengthen legal protections for all </w:t>
      </w:r>
      <w:r w:rsidR="000553D4">
        <w:rPr>
          <w:rFonts w:ascii="Montserrat" w:eastAsia="Montserrat" w:hAnsi="Montserrat" w:cs="Montserrat"/>
        </w:rPr>
        <w:t>reporting persons</w:t>
      </w:r>
      <w:r w:rsidRPr="001B74F2">
        <w:rPr>
          <w:rFonts w:ascii="Montserrat" w:eastAsia="Montserrat" w:hAnsi="Montserrat" w:cs="Montserrat"/>
        </w:rPr>
        <w:t xml:space="preserve"> regardless of their personal reasons or motives. </w:t>
      </w:r>
    </w:p>
    <w:p w14:paraId="36D7A6E6" w14:textId="77777777" w:rsidR="00ED31C8" w:rsidRDefault="009611E6" w:rsidP="001B74F2">
      <w:pPr>
        <w:pStyle w:val="ListParagraph"/>
        <w:numPr>
          <w:ilvl w:val="0"/>
          <w:numId w:val="6"/>
        </w:numPr>
        <w:shd w:val="clear" w:color="auto" w:fill="FFFFFF"/>
        <w:spacing w:before="240" w:after="240"/>
        <w:jc w:val="both"/>
        <w:rPr>
          <w:rFonts w:ascii="Montserrat" w:eastAsia="Montserrat" w:hAnsi="Montserrat" w:cs="Montserrat"/>
        </w:rPr>
      </w:pPr>
      <w:r w:rsidRPr="001B74F2">
        <w:rPr>
          <w:rFonts w:ascii="Montserrat" w:eastAsia="Montserrat" w:hAnsi="Montserrat" w:cs="Montserrat"/>
        </w:rPr>
        <w:t xml:space="preserve">States should establish or enhance confidential, accessible, and inclusive reporting channels that allow </w:t>
      </w:r>
      <w:r w:rsidR="00ED31C8">
        <w:rPr>
          <w:rFonts w:ascii="Montserrat" w:eastAsia="Montserrat" w:hAnsi="Montserrat" w:cs="Montserrat"/>
        </w:rPr>
        <w:t>anonymity</w:t>
      </w:r>
      <w:r w:rsidRPr="001B74F2">
        <w:rPr>
          <w:rFonts w:ascii="Montserrat" w:eastAsia="Montserrat" w:hAnsi="Montserrat" w:cs="Montserrat"/>
        </w:rPr>
        <w:t xml:space="preserve"> and safeguard the identity and personal data of reporting persons. </w:t>
      </w:r>
    </w:p>
    <w:p w14:paraId="4FF85FD5" w14:textId="3E573026" w:rsidR="001B74F2" w:rsidRDefault="00ED31C8" w:rsidP="2B3D22FD">
      <w:pPr>
        <w:pStyle w:val="ListParagraph"/>
        <w:numPr>
          <w:ilvl w:val="0"/>
          <w:numId w:val="6"/>
        </w:numPr>
        <w:shd w:val="clear" w:color="auto" w:fill="FFFFFF" w:themeFill="background1"/>
        <w:spacing w:before="240" w:after="240"/>
        <w:jc w:val="both"/>
        <w:rPr>
          <w:rFonts w:ascii="Montserrat" w:eastAsia="Montserrat" w:hAnsi="Montserrat" w:cs="Montserrat"/>
        </w:rPr>
      </w:pPr>
      <w:r>
        <w:rPr>
          <w:rFonts w:ascii="Montserrat" w:eastAsia="Montserrat" w:hAnsi="Montserrat" w:cs="Montserrat"/>
        </w:rPr>
        <w:t xml:space="preserve">Governments </w:t>
      </w:r>
      <w:r w:rsidR="006773DC">
        <w:rPr>
          <w:rFonts w:ascii="Montserrat" w:eastAsia="Montserrat" w:hAnsi="Montserrat" w:cs="Montserrat"/>
        </w:rPr>
        <w:t>should seek technical assistance from</w:t>
      </w:r>
      <w:r>
        <w:rPr>
          <w:rFonts w:ascii="Montserrat" w:eastAsia="Montserrat" w:hAnsi="Montserrat" w:cs="Montserrat"/>
        </w:rPr>
        <w:t xml:space="preserve"> </w:t>
      </w:r>
      <w:r w:rsidR="006773DC">
        <w:rPr>
          <w:rFonts w:ascii="Montserrat" w:eastAsia="Montserrat" w:hAnsi="Montserrat" w:cs="Montserrat"/>
        </w:rPr>
        <w:t>i</w:t>
      </w:r>
      <w:r w:rsidR="009611E6" w:rsidRPr="001B74F2">
        <w:rPr>
          <w:rFonts w:ascii="Montserrat" w:eastAsia="Montserrat" w:hAnsi="Montserrat" w:cs="Montserrat"/>
        </w:rPr>
        <w:t xml:space="preserve">nternational </w:t>
      </w:r>
      <w:r w:rsidR="006773DC">
        <w:rPr>
          <w:rFonts w:ascii="Montserrat" w:eastAsia="Montserrat" w:hAnsi="Montserrat" w:cs="Montserrat"/>
        </w:rPr>
        <w:t>o</w:t>
      </w:r>
      <w:r w:rsidR="009611E6" w:rsidRPr="001B74F2">
        <w:rPr>
          <w:rFonts w:ascii="Montserrat" w:eastAsia="Montserrat" w:hAnsi="Montserrat" w:cs="Montserrat"/>
        </w:rPr>
        <w:t xml:space="preserve">rganizations, civil society, and legal </w:t>
      </w:r>
      <w:r w:rsidR="009611E6" w:rsidRPr="2B3D22FD">
        <w:rPr>
          <w:rFonts w:ascii="Montserrat" w:eastAsia="Montserrat" w:hAnsi="Montserrat" w:cs="Montserrat"/>
        </w:rPr>
        <w:t>experts</w:t>
      </w:r>
      <w:r w:rsidR="001D107A">
        <w:rPr>
          <w:rFonts w:ascii="Montserrat" w:eastAsia="Montserrat" w:hAnsi="Montserrat" w:cs="Montserrat"/>
        </w:rPr>
        <w:t>,</w:t>
      </w:r>
      <w:r w:rsidR="009611E6" w:rsidRPr="001B74F2">
        <w:rPr>
          <w:rFonts w:ascii="Montserrat" w:eastAsia="Montserrat" w:hAnsi="Montserrat" w:cs="Montserrat"/>
        </w:rPr>
        <w:t xml:space="preserve"> </w:t>
      </w:r>
      <w:r w:rsidR="0080396B">
        <w:rPr>
          <w:rFonts w:ascii="Montserrat" w:eastAsia="Montserrat" w:hAnsi="Montserrat" w:cs="Montserrat"/>
        </w:rPr>
        <w:t>including on</w:t>
      </w:r>
      <w:r w:rsidR="009611E6" w:rsidRPr="001B74F2">
        <w:rPr>
          <w:rFonts w:ascii="Montserrat" w:eastAsia="Montserrat" w:hAnsi="Montserrat" w:cs="Montserrat"/>
        </w:rPr>
        <w:t xml:space="preserve"> </w:t>
      </w:r>
      <w:r w:rsidR="0080396B">
        <w:rPr>
          <w:rFonts w:ascii="Montserrat" w:eastAsia="Montserrat" w:hAnsi="Montserrat" w:cs="Montserrat"/>
        </w:rPr>
        <w:t xml:space="preserve">best practice </w:t>
      </w:r>
      <w:r w:rsidR="009611E6" w:rsidRPr="001B74F2">
        <w:rPr>
          <w:rFonts w:ascii="Montserrat" w:eastAsia="Montserrat" w:hAnsi="Montserrat" w:cs="Montserrat"/>
        </w:rPr>
        <w:t xml:space="preserve">legislative reforms. </w:t>
      </w:r>
    </w:p>
    <w:p w14:paraId="7B9F7BE4" w14:textId="55514B86" w:rsidR="001B74F2" w:rsidRDefault="009611E6" w:rsidP="001B74F2">
      <w:pPr>
        <w:pStyle w:val="ListParagraph"/>
        <w:numPr>
          <w:ilvl w:val="0"/>
          <w:numId w:val="6"/>
        </w:numPr>
        <w:shd w:val="clear" w:color="auto" w:fill="FFFFFF"/>
        <w:spacing w:before="240" w:after="240"/>
        <w:jc w:val="both"/>
        <w:rPr>
          <w:rFonts w:ascii="Montserrat" w:eastAsia="Montserrat" w:hAnsi="Montserrat" w:cs="Montserrat"/>
        </w:rPr>
      </w:pPr>
      <w:r w:rsidRPr="001B74F2">
        <w:rPr>
          <w:rFonts w:ascii="Montserrat" w:eastAsia="Montserrat" w:hAnsi="Montserrat" w:cs="Montserrat"/>
        </w:rPr>
        <w:t>Legislation should include safeguards against unjustified treatment and extending protections to relevant third parties, as encouraged by resolution 10/8</w:t>
      </w:r>
      <w:r w:rsidR="00D65B2D" w:rsidRPr="001B74F2">
        <w:rPr>
          <w:rFonts w:ascii="Montserrat" w:eastAsia="Montserrat" w:hAnsi="Montserrat" w:cs="Montserrat"/>
        </w:rPr>
        <w:t xml:space="preserve">. </w:t>
      </w:r>
    </w:p>
    <w:p w14:paraId="351BAA54" w14:textId="77777777" w:rsidR="001B74F2" w:rsidRDefault="009611E6" w:rsidP="001B74F2">
      <w:pPr>
        <w:pStyle w:val="ListParagraph"/>
        <w:numPr>
          <w:ilvl w:val="0"/>
          <w:numId w:val="6"/>
        </w:numPr>
        <w:shd w:val="clear" w:color="auto" w:fill="FFFFFF"/>
        <w:spacing w:before="240" w:after="240"/>
        <w:jc w:val="both"/>
        <w:rPr>
          <w:rFonts w:ascii="Montserrat" w:eastAsia="Montserrat" w:hAnsi="Montserrat" w:cs="Montserrat"/>
        </w:rPr>
      </w:pPr>
      <w:r w:rsidRPr="001B74F2">
        <w:rPr>
          <w:rFonts w:ascii="Montserrat" w:eastAsia="Montserrat" w:hAnsi="Montserrat" w:cs="Montserrat"/>
        </w:rPr>
        <w:t>Legal definitions of reporting persons should encompass all forms of employment relationships and professional affiliations.</w:t>
      </w:r>
    </w:p>
    <w:p w14:paraId="000D921E" w14:textId="229D970B" w:rsidR="001B74F2" w:rsidRDefault="43915FF8" w:rsidP="6E4A2478">
      <w:pPr>
        <w:pStyle w:val="ListParagraph"/>
        <w:numPr>
          <w:ilvl w:val="0"/>
          <w:numId w:val="6"/>
        </w:numPr>
        <w:shd w:val="clear" w:color="auto" w:fill="FFFFFF" w:themeFill="background1"/>
        <w:spacing w:before="240" w:after="240"/>
        <w:jc w:val="both"/>
        <w:rPr>
          <w:rFonts w:ascii="Montserrat" w:eastAsia="Montserrat" w:hAnsi="Montserrat" w:cs="Montserrat"/>
        </w:rPr>
      </w:pPr>
      <w:r w:rsidRPr="6E4A2478">
        <w:rPr>
          <w:rFonts w:ascii="Montserrat" w:eastAsia="Montserrat" w:hAnsi="Montserrat" w:cs="Montserrat"/>
        </w:rPr>
        <w:t>Legislation should also include c</w:t>
      </w:r>
      <w:r w:rsidR="123165E4" w:rsidRPr="6E4A2478">
        <w:rPr>
          <w:rFonts w:ascii="Montserrat" w:eastAsia="Montserrat" w:hAnsi="Montserrat" w:cs="Montserrat"/>
        </w:rPr>
        <w:t xml:space="preserve">omprehensive anti-SLAPP </w:t>
      </w:r>
      <w:r w:rsidR="2302D10C" w:rsidRPr="6E4A2478">
        <w:rPr>
          <w:rFonts w:ascii="Montserrat" w:eastAsia="Montserrat" w:hAnsi="Montserrat" w:cs="Montserrat"/>
        </w:rPr>
        <w:t xml:space="preserve">and retaliatory criminal prosecution </w:t>
      </w:r>
      <w:r w:rsidR="0DDB1725" w:rsidRPr="6E4A2478">
        <w:rPr>
          <w:rFonts w:ascii="Montserrat" w:eastAsia="Montserrat" w:hAnsi="Montserrat" w:cs="Montserrat"/>
        </w:rPr>
        <w:t>pro</w:t>
      </w:r>
      <w:r w:rsidR="5170CF75" w:rsidRPr="6E4A2478">
        <w:rPr>
          <w:rFonts w:ascii="Montserrat" w:eastAsia="Montserrat" w:hAnsi="Montserrat" w:cs="Montserrat"/>
        </w:rPr>
        <w:t>tection</w:t>
      </w:r>
      <w:r w:rsidR="0DDB1725" w:rsidRPr="6E4A2478">
        <w:rPr>
          <w:rFonts w:ascii="Montserrat" w:eastAsia="Montserrat" w:hAnsi="Montserrat" w:cs="Montserrat"/>
        </w:rPr>
        <w:t>, burden</w:t>
      </w:r>
      <w:r w:rsidR="123165E4" w:rsidRPr="6E4A2478">
        <w:rPr>
          <w:rFonts w:ascii="Montserrat" w:eastAsia="Montserrat" w:hAnsi="Montserrat" w:cs="Montserrat"/>
        </w:rPr>
        <w:t xml:space="preserve">-shifting frameworks, </w:t>
      </w:r>
      <w:r w:rsidR="493F0B79" w:rsidRPr="6E4A2478">
        <w:rPr>
          <w:rFonts w:ascii="Montserrat" w:eastAsia="Montserrat" w:hAnsi="Montserrat" w:cs="Montserrat"/>
        </w:rPr>
        <w:t xml:space="preserve">and </w:t>
      </w:r>
      <w:r w:rsidR="2830639F" w:rsidRPr="6E4A2478">
        <w:rPr>
          <w:rFonts w:ascii="Montserrat" w:eastAsia="Montserrat" w:hAnsi="Montserrat" w:cs="Montserrat"/>
        </w:rPr>
        <w:t xml:space="preserve">enforceable </w:t>
      </w:r>
      <w:r w:rsidR="123165E4" w:rsidRPr="6E4A2478">
        <w:rPr>
          <w:rFonts w:ascii="Montserrat" w:eastAsia="Montserrat" w:hAnsi="Montserrat" w:cs="Montserrat"/>
        </w:rPr>
        <w:t>identity protections</w:t>
      </w:r>
      <w:r w:rsidR="493F0B79" w:rsidRPr="6E4A2478">
        <w:rPr>
          <w:rFonts w:ascii="Montserrat" w:eastAsia="Montserrat" w:hAnsi="Montserrat" w:cs="Montserrat"/>
        </w:rPr>
        <w:t>.</w:t>
      </w:r>
      <w:r w:rsidR="123165E4" w:rsidRPr="6E4A2478">
        <w:rPr>
          <w:rFonts w:ascii="Montserrat" w:eastAsia="Montserrat" w:hAnsi="Montserrat" w:cs="Montserrat"/>
        </w:rPr>
        <w:t xml:space="preserve"> </w:t>
      </w:r>
      <w:r w:rsidR="5D54EA37" w:rsidRPr="6E4A2478">
        <w:rPr>
          <w:rFonts w:ascii="Montserrat" w:eastAsia="Montserrat" w:hAnsi="Montserrat" w:cs="Montserrat"/>
        </w:rPr>
        <w:t>Banning</w:t>
      </w:r>
      <w:r w:rsidR="21400F7F" w:rsidRPr="6E4A2478">
        <w:rPr>
          <w:rFonts w:ascii="Montserrat" w:eastAsia="Montserrat" w:hAnsi="Montserrat" w:cs="Montserrat"/>
        </w:rPr>
        <w:t xml:space="preserve"> the use of non-disclosure </w:t>
      </w:r>
      <w:r w:rsidR="15C63102" w:rsidRPr="6E4A2478">
        <w:rPr>
          <w:rFonts w:ascii="Montserrat" w:eastAsia="Montserrat" w:hAnsi="Montserrat" w:cs="Montserrat"/>
        </w:rPr>
        <w:t xml:space="preserve">policies or </w:t>
      </w:r>
      <w:r w:rsidR="21400F7F" w:rsidRPr="6E4A2478">
        <w:rPr>
          <w:rFonts w:ascii="Montserrat" w:eastAsia="Montserrat" w:hAnsi="Montserrat" w:cs="Montserrat"/>
        </w:rPr>
        <w:t xml:space="preserve">agreements to </w:t>
      </w:r>
      <w:r w:rsidR="66D43CA2" w:rsidRPr="6E4A2478">
        <w:rPr>
          <w:rFonts w:ascii="Montserrat" w:eastAsia="Montserrat" w:hAnsi="Montserrat" w:cs="Montserrat"/>
        </w:rPr>
        <w:t>cancel rights and</w:t>
      </w:r>
      <w:r w:rsidR="21400F7F" w:rsidRPr="6E4A2478">
        <w:rPr>
          <w:rFonts w:ascii="Montserrat" w:eastAsia="Montserrat" w:hAnsi="Montserrat" w:cs="Montserrat"/>
        </w:rPr>
        <w:t xml:space="preserve"> protection is a</w:t>
      </w:r>
      <w:r w:rsidR="22867C64" w:rsidRPr="6E4A2478">
        <w:rPr>
          <w:rFonts w:ascii="Montserrat" w:eastAsia="Montserrat" w:hAnsi="Montserrat" w:cs="Montserrat"/>
        </w:rPr>
        <w:t>nother</w:t>
      </w:r>
      <w:r w:rsidR="21400F7F" w:rsidRPr="6E4A2478">
        <w:rPr>
          <w:rFonts w:ascii="Montserrat" w:eastAsia="Montserrat" w:hAnsi="Montserrat" w:cs="Montserrat"/>
        </w:rPr>
        <w:t xml:space="preserve"> vital best practice</w:t>
      </w:r>
      <w:r w:rsidR="640635F7" w:rsidRPr="6E4A2478">
        <w:rPr>
          <w:rFonts w:ascii="Montserrat" w:eastAsia="Montserrat" w:hAnsi="Montserrat" w:cs="Montserrat"/>
        </w:rPr>
        <w:t>.</w:t>
      </w:r>
    </w:p>
    <w:p w14:paraId="5495CC9F" w14:textId="4C43A8F2" w:rsidR="640635F7" w:rsidRDefault="640635F7" w:rsidP="6E4A2478">
      <w:pPr>
        <w:pStyle w:val="ListParagraph"/>
        <w:numPr>
          <w:ilvl w:val="0"/>
          <w:numId w:val="6"/>
        </w:numPr>
        <w:shd w:val="clear" w:color="auto" w:fill="FFFFFF" w:themeFill="background1"/>
        <w:spacing w:before="240" w:after="240"/>
        <w:jc w:val="both"/>
        <w:rPr>
          <w:rFonts w:ascii="Montserrat" w:eastAsia="Montserrat" w:hAnsi="Montserrat" w:cs="Montserrat"/>
        </w:rPr>
      </w:pPr>
      <w:r w:rsidRPr="6E4A2478">
        <w:rPr>
          <w:rFonts w:ascii="Montserrat" w:eastAsia="Montserrat" w:hAnsi="Montserrat" w:cs="Montserrat"/>
        </w:rPr>
        <w:t xml:space="preserve">Legislation should require transparency for the results of whistleblower laws, both in terms of effectiveness against retaliation, and </w:t>
      </w:r>
      <w:r w:rsidR="7C3F1999" w:rsidRPr="6E4A2478">
        <w:rPr>
          <w:rFonts w:ascii="Montserrat" w:eastAsia="Montserrat" w:hAnsi="Montserrat" w:cs="Montserrat"/>
        </w:rPr>
        <w:t>for making a difference against illegal spending or other significant misconduct.</w:t>
      </w:r>
    </w:p>
    <w:p w14:paraId="05E83FB6" w14:textId="5A732BB1" w:rsidR="00A27387" w:rsidRPr="001B74F2" w:rsidRDefault="009611E6" w:rsidP="001B74F2">
      <w:pPr>
        <w:pStyle w:val="ListParagraph"/>
        <w:numPr>
          <w:ilvl w:val="0"/>
          <w:numId w:val="6"/>
        </w:numPr>
        <w:shd w:val="clear" w:color="auto" w:fill="FFFFFF"/>
        <w:spacing w:before="240" w:after="240"/>
        <w:jc w:val="both"/>
        <w:rPr>
          <w:rFonts w:ascii="Montserrat" w:eastAsia="Montserrat" w:hAnsi="Montserrat" w:cs="Montserrat"/>
        </w:rPr>
      </w:pPr>
      <w:r w:rsidRPr="001B74F2">
        <w:rPr>
          <w:rFonts w:ascii="Montserrat" w:eastAsia="Montserrat" w:hAnsi="Montserrat" w:cs="Montserrat"/>
        </w:rPr>
        <w:lastRenderedPageBreak/>
        <w:t>Governments should regularly evaluate the effectiveness of their whistleblower protection systems and allocate sufficient and sustained resources to responsible oversight bodies.</w:t>
      </w:r>
    </w:p>
    <w:p w14:paraId="39E0E895" w14:textId="43C27E5A" w:rsidR="00A27387" w:rsidRDefault="001B74F2">
      <w:pPr>
        <w:shd w:val="clear" w:color="auto" w:fill="FFFFFF"/>
        <w:spacing w:before="240" w:after="240"/>
        <w:jc w:val="both"/>
        <w:rPr>
          <w:rFonts w:ascii="Montserrat" w:eastAsia="Montserrat" w:hAnsi="Montserrat" w:cs="Montserrat"/>
        </w:rPr>
      </w:pPr>
      <w:r>
        <w:rPr>
          <w:rFonts w:ascii="Montserrat" w:eastAsia="Montserrat" w:hAnsi="Montserrat" w:cs="Montserrat"/>
        </w:rPr>
        <w:t>Recommendations for legal experts and civil society:</w:t>
      </w:r>
    </w:p>
    <w:p w14:paraId="4263FA9D" w14:textId="622C9BC8" w:rsidR="001B74F2" w:rsidRDefault="00C3670C" w:rsidP="001B74F2">
      <w:pPr>
        <w:pStyle w:val="ListParagraph"/>
        <w:numPr>
          <w:ilvl w:val="0"/>
          <w:numId w:val="7"/>
        </w:numPr>
        <w:shd w:val="clear" w:color="auto" w:fill="FFFFFF"/>
        <w:spacing w:before="240" w:after="240"/>
        <w:jc w:val="both"/>
        <w:rPr>
          <w:rFonts w:ascii="Montserrat" w:eastAsia="Montserrat" w:hAnsi="Montserrat" w:cs="Montserrat"/>
        </w:rPr>
      </w:pPr>
      <w:r>
        <w:rPr>
          <w:rFonts w:ascii="Montserrat" w:eastAsia="Montserrat" w:hAnsi="Montserrat" w:cs="Montserrat"/>
        </w:rPr>
        <w:t>C</w:t>
      </w:r>
      <w:r w:rsidR="009611E6" w:rsidRPr="001B74F2">
        <w:rPr>
          <w:rFonts w:ascii="Montserrat" w:eastAsia="Montserrat" w:hAnsi="Montserrat" w:cs="Montserrat"/>
        </w:rPr>
        <w:t xml:space="preserve">ontinue to monitor the implementation of Article 33 and Resolution 10/8. </w:t>
      </w:r>
    </w:p>
    <w:p w14:paraId="547A0440" w14:textId="4C03429F" w:rsidR="001B74F2" w:rsidRDefault="00C3670C" w:rsidP="001B74F2">
      <w:pPr>
        <w:pStyle w:val="ListParagraph"/>
        <w:numPr>
          <w:ilvl w:val="0"/>
          <w:numId w:val="7"/>
        </w:numPr>
        <w:shd w:val="clear" w:color="auto" w:fill="FFFFFF"/>
        <w:spacing w:before="240" w:after="240"/>
        <w:jc w:val="both"/>
        <w:rPr>
          <w:rFonts w:ascii="Montserrat" w:eastAsia="Montserrat" w:hAnsi="Montserrat" w:cs="Montserrat"/>
        </w:rPr>
      </w:pPr>
      <w:r>
        <w:rPr>
          <w:rFonts w:ascii="Montserrat" w:eastAsia="Montserrat" w:hAnsi="Montserrat" w:cs="Montserrat"/>
        </w:rPr>
        <w:t>Continue to offer</w:t>
      </w:r>
      <w:r w:rsidR="009611E6" w:rsidRPr="001B74F2">
        <w:rPr>
          <w:rFonts w:ascii="Montserrat" w:eastAsia="Montserrat" w:hAnsi="Montserrat" w:cs="Montserrat"/>
        </w:rPr>
        <w:t xml:space="preserve"> legal aid, psychological support, and guidance to reporting persons, particularly in navigating legal and procedural frameworks. </w:t>
      </w:r>
    </w:p>
    <w:p w14:paraId="04477034" w14:textId="6A45C645" w:rsidR="00A27387" w:rsidRPr="001B74F2" w:rsidRDefault="00C3670C" w:rsidP="001B74F2">
      <w:pPr>
        <w:pStyle w:val="ListParagraph"/>
        <w:numPr>
          <w:ilvl w:val="0"/>
          <w:numId w:val="7"/>
        </w:numPr>
        <w:shd w:val="clear" w:color="auto" w:fill="FFFFFF"/>
        <w:spacing w:before="240" w:after="240"/>
        <w:jc w:val="both"/>
        <w:rPr>
          <w:rFonts w:ascii="Montserrat" w:eastAsia="Montserrat" w:hAnsi="Montserrat" w:cs="Montserrat"/>
        </w:rPr>
      </w:pPr>
      <w:r>
        <w:rPr>
          <w:rFonts w:ascii="Montserrat" w:eastAsia="Montserrat" w:hAnsi="Montserrat" w:cs="Montserrat"/>
        </w:rPr>
        <w:t>W</w:t>
      </w:r>
      <w:r w:rsidR="009611E6" w:rsidRPr="001B74F2">
        <w:rPr>
          <w:rFonts w:ascii="Montserrat" w:eastAsia="Montserrat" w:hAnsi="Montserrat" w:cs="Montserrat"/>
        </w:rPr>
        <w:t xml:space="preserve">ork closely with </w:t>
      </w:r>
      <w:r>
        <w:rPr>
          <w:rFonts w:ascii="Montserrat" w:eastAsia="Montserrat" w:hAnsi="Montserrat" w:cs="Montserrat"/>
        </w:rPr>
        <w:t>p</w:t>
      </w:r>
      <w:r w:rsidRPr="001B74F2">
        <w:rPr>
          <w:rFonts w:ascii="Montserrat" w:eastAsia="Montserrat" w:hAnsi="Montserrat" w:cs="Montserrat"/>
        </w:rPr>
        <w:t xml:space="preserve">ublic authorities </w:t>
      </w:r>
      <w:r w:rsidR="009611E6" w:rsidRPr="001B74F2">
        <w:rPr>
          <w:rFonts w:ascii="Montserrat" w:eastAsia="Montserrat" w:hAnsi="Montserrat" w:cs="Montserrat"/>
        </w:rPr>
        <w:t xml:space="preserve">to strengthen public understanding of whistleblower protections, including in underserved communities, and support the design and delivery of training and educational initiatives. </w:t>
      </w:r>
    </w:p>
    <w:p w14:paraId="2A39F98C" w14:textId="20539F05" w:rsidR="001B74F2" w:rsidRDefault="001B74F2">
      <w:pPr>
        <w:shd w:val="clear" w:color="auto" w:fill="FFFFFF"/>
        <w:spacing w:before="240" w:after="240"/>
        <w:jc w:val="both"/>
        <w:rPr>
          <w:rFonts w:ascii="Montserrat" w:eastAsia="Montserrat" w:hAnsi="Montserrat" w:cs="Montserrat"/>
        </w:rPr>
      </w:pPr>
      <w:r>
        <w:rPr>
          <w:rFonts w:ascii="Montserrat" w:eastAsia="Montserrat" w:hAnsi="Montserrat" w:cs="Montserrat"/>
        </w:rPr>
        <w:t>Recommendations for International Organizations and Donors:</w:t>
      </w:r>
    </w:p>
    <w:p w14:paraId="0B08984B" w14:textId="50FDA613" w:rsidR="001B74F2" w:rsidRDefault="00D64244" w:rsidP="001B74F2">
      <w:pPr>
        <w:pStyle w:val="ListParagraph"/>
        <w:numPr>
          <w:ilvl w:val="0"/>
          <w:numId w:val="8"/>
        </w:numPr>
        <w:shd w:val="clear" w:color="auto" w:fill="FFFFFF"/>
        <w:spacing w:before="240" w:after="240"/>
        <w:jc w:val="both"/>
        <w:rPr>
          <w:rFonts w:ascii="Montserrat" w:eastAsia="Montserrat" w:hAnsi="Montserrat" w:cs="Montserrat"/>
        </w:rPr>
      </w:pPr>
      <w:r>
        <w:rPr>
          <w:rFonts w:ascii="Montserrat" w:eastAsia="Montserrat" w:hAnsi="Montserrat" w:cs="Montserrat"/>
        </w:rPr>
        <w:t>P</w:t>
      </w:r>
      <w:r w:rsidR="009611E6" w:rsidRPr="001B74F2">
        <w:rPr>
          <w:rFonts w:ascii="Montserrat" w:eastAsia="Montserrat" w:hAnsi="Montserrat" w:cs="Montserrat"/>
        </w:rPr>
        <w:t xml:space="preserve">rioritize supporting the provision of technical assistance for legislative reform and utilizing experts from the legal and civil society community. </w:t>
      </w:r>
    </w:p>
    <w:p w14:paraId="2D91604B" w14:textId="77777777" w:rsidR="00F84496" w:rsidRDefault="00D64244" w:rsidP="001B74F2">
      <w:pPr>
        <w:pStyle w:val="ListParagraph"/>
        <w:numPr>
          <w:ilvl w:val="0"/>
          <w:numId w:val="8"/>
        </w:numPr>
        <w:shd w:val="clear" w:color="auto" w:fill="FFFFFF"/>
        <w:spacing w:before="240" w:after="240"/>
        <w:jc w:val="both"/>
        <w:rPr>
          <w:rFonts w:ascii="Montserrat" w:eastAsia="Montserrat" w:hAnsi="Montserrat" w:cs="Montserrat"/>
        </w:rPr>
      </w:pPr>
      <w:r>
        <w:rPr>
          <w:rFonts w:ascii="Montserrat" w:eastAsia="Montserrat" w:hAnsi="Montserrat" w:cs="Montserrat"/>
        </w:rPr>
        <w:t>Ensure</w:t>
      </w:r>
      <w:r w:rsidR="009611E6" w:rsidRPr="001B74F2">
        <w:rPr>
          <w:rFonts w:ascii="Montserrat" w:eastAsia="Montserrat" w:hAnsi="Montserrat" w:cs="Montserrat"/>
        </w:rPr>
        <w:t xml:space="preserve"> Resolution 10/8 benchmarks are systematically incorporated into peer review processes and compliance assessments.</w:t>
      </w:r>
    </w:p>
    <w:p w14:paraId="6C2CBEF6" w14:textId="7503FF0B" w:rsidR="001B74F2" w:rsidRDefault="009611E6" w:rsidP="001B74F2">
      <w:pPr>
        <w:pStyle w:val="ListParagraph"/>
        <w:numPr>
          <w:ilvl w:val="0"/>
          <w:numId w:val="8"/>
        </w:numPr>
        <w:shd w:val="clear" w:color="auto" w:fill="FFFFFF"/>
        <w:spacing w:before="240" w:after="240"/>
        <w:jc w:val="both"/>
        <w:rPr>
          <w:rFonts w:ascii="Montserrat" w:eastAsia="Montserrat" w:hAnsi="Montserrat" w:cs="Montserrat"/>
        </w:rPr>
      </w:pPr>
      <w:r w:rsidRPr="001B74F2">
        <w:rPr>
          <w:rFonts w:ascii="Montserrat" w:eastAsia="Montserrat" w:hAnsi="Montserrat" w:cs="Montserrat"/>
        </w:rPr>
        <w:t>Incentiv</w:t>
      </w:r>
      <w:r w:rsidR="00F84496">
        <w:rPr>
          <w:rFonts w:ascii="Montserrat" w:eastAsia="Montserrat" w:hAnsi="Montserrat" w:cs="Montserrat"/>
        </w:rPr>
        <w:t>ize</w:t>
      </w:r>
      <w:r w:rsidRPr="001B74F2">
        <w:rPr>
          <w:rFonts w:ascii="Montserrat" w:eastAsia="Montserrat" w:hAnsi="Montserrat" w:cs="Montserrat"/>
        </w:rPr>
        <w:t xml:space="preserve"> reform through conditional funding mechanisms and technical assistance </w:t>
      </w:r>
      <w:r w:rsidR="00F84496">
        <w:rPr>
          <w:rFonts w:ascii="Montserrat" w:eastAsia="Montserrat" w:hAnsi="Montserrat" w:cs="Montserrat"/>
        </w:rPr>
        <w:t>to</w:t>
      </w:r>
      <w:r w:rsidRPr="001B74F2">
        <w:rPr>
          <w:rFonts w:ascii="Montserrat" w:eastAsia="Montserrat" w:hAnsi="Montserrat" w:cs="Montserrat"/>
        </w:rPr>
        <w:t xml:space="preserve"> drive implementation across jurisdictions. </w:t>
      </w:r>
    </w:p>
    <w:p w14:paraId="1944CE84" w14:textId="566E9210" w:rsidR="001B74F2" w:rsidRDefault="004D4702" w:rsidP="001B74F2">
      <w:pPr>
        <w:pStyle w:val="ListParagraph"/>
        <w:numPr>
          <w:ilvl w:val="0"/>
          <w:numId w:val="8"/>
        </w:numPr>
        <w:shd w:val="clear" w:color="auto" w:fill="FFFFFF"/>
        <w:spacing w:before="240" w:after="240"/>
        <w:jc w:val="both"/>
        <w:rPr>
          <w:rFonts w:ascii="Montserrat" w:eastAsia="Montserrat" w:hAnsi="Montserrat" w:cs="Montserrat"/>
        </w:rPr>
      </w:pPr>
      <w:r>
        <w:rPr>
          <w:rFonts w:ascii="Montserrat" w:eastAsia="Montserrat" w:hAnsi="Montserrat" w:cs="Montserrat"/>
        </w:rPr>
        <w:t>P</w:t>
      </w:r>
      <w:r w:rsidR="009611E6" w:rsidRPr="001B74F2">
        <w:rPr>
          <w:rFonts w:ascii="Montserrat" w:eastAsia="Montserrat" w:hAnsi="Montserrat" w:cs="Montserrat"/>
        </w:rPr>
        <w:t xml:space="preserve">romote the exchange of good practices, encourage regional collaboration, and support intergovernmental dialogues on the protection of reporting persons. </w:t>
      </w:r>
    </w:p>
    <w:p w14:paraId="43A826B9" w14:textId="6F21ACDA" w:rsidR="00A27387" w:rsidRPr="001B74F2" w:rsidRDefault="004D4702" w:rsidP="001B74F2">
      <w:pPr>
        <w:pStyle w:val="ListParagraph"/>
        <w:numPr>
          <w:ilvl w:val="0"/>
          <w:numId w:val="8"/>
        </w:numPr>
        <w:shd w:val="clear" w:color="auto" w:fill="FFFFFF"/>
        <w:spacing w:before="240" w:after="240"/>
        <w:jc w:val="both"/>
        <w:rPr>
          <w:rFonts w:ascii="Montserrat" w:eastAsia="Montserrat" w:hAnsi="Montserrat" w:cs="Montserrat"/>
        </w:rPr>
      </w:pPr>
      <w:r>
        <w:rPr>
          <w:rFonts w:ascii="Montserrat" w:eastAsia="Montserrat" w:hAnsi="Montserrat" w:cs="Montserrat"/>
        </w:rPr>
        <w:t>P</w:t>
      </w:r>
      <w:r w:rsidR="00521CC5">
        <w:rPr>
          <w:rFonts w:ascii="Montserrat" w:eastAsia="Montserrat" w:hAnsi="Montserrat" w:cs="Montserrat"/>
        </w:rPr>
        <w:t>rovide f</w:t>
      </w:r>
      <w:r w:rsidR="009611E6" w:rsidRPr="001B74F2">
        <w:rPr>
          <w:rFonts w:ascii="Montserrat" w:eastAsia="Montserrat" w:hAnsi="Montserrat" w:cs="Montserrat"/>
        </w:rPr>
        <w:t>lexible and sustained funding to ensure that the implementation of Resolution 10/8 reflects national contexts and priorities.</w:t>
      </w:r>
    </w:p>
    <w:p w14:paraId="24E26B03" w14:textId="4BB44267" w:rsidR="00A27387" w:rsidRDefault="00E27BDA">
      <w:pPr>
        <w:pStyle w:val="Heading1"/>
        <w:jc w:val="both"/>
      </w:pPr>
      <w:bookmarkStart w:id="10" w:name="_Toc200116775"/>
      <w:r>
        <w:t>VIII</w:t>
      </w:r>
      <w:r w:rsidR="009611E6">
        <w:t>. Conclusion</w:t>
      </w:r>
      <w:bookmarkEnd w:id="10"/>
      <w:r w:rsidR="009611E6">
        <w:t xml:space="preserve"> </w:t>
      </w:r>
    </w:p>
    <w:p w14:paraId="1D3029D5" w14:textId="2E765D24" w:rsidR="00A27387" w:rsidRDefault="009611E6">
      <w:pPr>
        <w:shd w:val="clear" w:color="auto" w:fill="FFFFFF"/>
        <w:spacing w:before="240" w:after="240"/>
        <w:jc w:val="both"/>
        <w:rPr>
          <w:rFonts w:ascii="Montserrat" w:eastAsia="Montserrat" w:hAnsi="Montserrat" w:cs="Montserrat"/>
        </w:rPr>
      </w:pPr>
      <w:r>
        <w:rPr>
          <w:rFonts w:ascii="Montserrat" w:eastAsia="Montserrat" w:hAnsi="Montserrat" w:cs="Montserrat"/>
        </w:rPr>
        <w:t xml:space="preserve">This report underscores the compelling need for stronger protections for reporting persons across all jurisdictions. While Resolution 10/8 establishes a comprehensive framework for </w:t>
      </w:r>
      <w:r w:rsidR="001B74F2">
        <w:rPr>
          <w:rFonts w:ascii="Montserrat" w:eastAsia="Montserrat" w:hAnsi="Montserrat" w:cs="Montserrat"/>
        </w:rPr>
        <w:t>protection, gaps</w:t>
      </w:r>
      <w:r>
        <w:rPr>
          <w:rFonts w:ascii="Montserrat" w:eastAsia="Montserrat" w:hAnsi="Montserrat" w:cs="Montserrat"/>
        </w:rPr>
        <w:t xml:space="preserve"> in law, policy, resources, and institutional capacity limit its potential impact. </w:t>
      </w:r>
    </w:p>
    <w:p w14:paraId="5BC19EC1" w14:textId="3E38F62F" w:rsidR="00A27387" w:rsidRDefault="009611E6">
      <w:pPr>
        <w:shd w:val="clear" w:color="auto" w:fill="FFFFFF"/>
        <w:spacing w:before="240" w:after="240"/>
        <w:jc w:val="both"/>
        <w:rPr>
          <w:rFonts w:ascii="Montserrat" w:eastAsia="Montserrat" w:hAnsi="Montserrat" w:cs="Montserrat"/>
        </w:rPr>
      </w:pPr>
      <w:r>
        <w:rPr>
          <w:rFonts w:ascii="Montserrat" w:eastAsia="Montserrat" w:hAnsi="Montserrat" w:cs="Montserrat"/>
        </w:rPr>
        <w:lastRenderedPageBreak/>
        <w:t xml:space="preserve">Encouragingly, jurisdictions that combine legal reform with strong institutional support and civil society engagement demonstrate that progress is achievable. Realizing the full potential of Resolution 10/8 </w:t>
      </w:r>
      <w:r w:rsidR="00463082">
        <w:rPr>
          <w:rFonts w:ascii="Montserrat" w:eastAsia="Montserrat" w:hAnsi="Montserrat" w:cs="Montserrat"/>
        </w:rPr>
        <w:t xml:space="preserve">and Article 33 </w:t>
      </w:r>
      <w:r>
        <w:rPr>
          <w:rFonts w:ascii="Montserrat" w:eastAsia="Montserrat" w:hAnsi="Montserrat" w:cs="Montserrat"/>
        </w:rPr>
        <w:t>requires ongoing political commitment, adequate resources, and inclusive, cross-sector collaboration.</w:t>
      </w:r>
    </w:p>
    <w:p w14:paraId="2DF42BCE" w14:textId="169055E9" w:rsidR="00A27387" w:rsidRDefault="009611E6">
      <w:pPr>
        <w:shd w:val="clear" w:color="auto" w:fill="FFFFFF"/>
        <w:spacing w:before="240" w:after="240"/>
        <w:jc w:val="both"/>
        <w:rPr>
          <w:rFonts w:ascii="Montserrat" w:eastAsia="Montserrat" w:hAnsi="Montserrat" w:cs="Montserrat"/>
        </w:rPr>
      </w:pPr>
      <w:r>
        <w:rPr>
          <w:rFonts w:ascii="Montserrat" w:eastAsia="Montserrat" w:hAnsi="Montserrat" w:cs="Montserrat"/>
        </w:rPr>
        <w:t xml:space="preserve">Legal experts and civil society will continue to play </w:t>
      </w:r>
      <w:r w:rsidR="009D417C">
        <w:rPr>
          <w:rFonts w:ascii="Montserrat" w:eastAsia="Montserrat" w:hAnsi="Montserrat" w:cs="Montserrat"/>
        </w:rPr>
        <w:t>a significant role</w:t>
      </w:r>
      <w:r>
        <w:rPr>
          <w:rFonts w:ascii="Montserrat" w:eastAsia="Montserrat" w:hAnsi="Montserrat" w:cs="Montserrat"/>
        </w:rPr>
        <w:t xml:space="preserve"> in monitoring implementation and providing essential support to reporting persons. To translate Resolution 10/8 </w:t>
      </w:r>
      <w:r w:rsidR="00463082">
        <w:rPr>
          <w:rFonts w:ascii="Montserrat" w:eastAsia="Montserrat" w:hAnsi="Montserrat" w:cs="Montserrat"/>
        </w:rPr>
        <w:t xml:space="preserve">and Article 33 </w:t>
      </w:r>
      <w:r>
        <w:rPr>
          <w:rFonts w:ascii="Montserrat" w:eastAsia="Montserrat" w:hAnsi="Montserrat" w:cs="Montserrat"/>
        </w:rPr>
        <w:t xml:space="preserve">from principle to practice, we call for coordinated action from states, international actors, legal professionals, civil </w:t>
      </w:r>
      <w:r w:rsidR="00D65B2D">
        <w:rPr>
          <w:rFonts w:ascii="Montserrat" w:eastAsia="Montserrat" w:hAnsi="Montserrat" w:cs="Montserrat"/>
        </w:rPr>
        <w:t>society,</w:t>
      </w:r>
      <w:r>
        <w:rPr>
          <w:rFonts w:ascii="Montserrat" w:eastAsia="Montserrat" w:hAnsi="Montserrat" w:cs="Montserrat"/>
        </w:rPr>
        <w:t xml:space="preserve"> and other relevant experts.</w:t>
      </w:r>
      <w:r w:rsidR="00810A7C">
        <w:rPr>
          <w:rFonts w:ascii="Montserrat" w:eastAsia="Montserrat" w:hAnsi="Montserrat" w:cs="Montserrat"/>
        </w:rPr>
        <w:t xml:space="preserve"> </w:t>
      </w:r>
      <w:r>
        <w:rPr>
          <w:rFonts w:ascii="Montserrat" w:eastAsia="Montserrat" w:hAnsi="Montserrat" w:cs="Montserrat"/>
        </w:rPr>
        <w:t>Ultimately, the credibility of anti-corruption systems—and the trust placed in them by the public—depends on the courage of reporting persons and the integrity of the protections designed to support them.</w:t>
      </w:r>
    </w:p>
    <w:p w14:paraId="354D4BEC" w14:textId="77777777" w:rsidR="00A27387" w:rsidRDefault="00A27387">
      <w:pPr>
        <w:rPr>
          <w:rFonts w:ascii="Montserrat" w:eastAsia="Montserrat" w:hAnsi="Montserrat" w:cs="Montserrat"/>
        </w:rPr>
      </w:pPr>
    </w:p>
    <w:sectPr w:rsidR="00A27387">
      <w:headerReference w:type="first" r:id="rId16"/>
      <w:pgSz w:w="11909" w:h="16834"/>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E2A464" w14:textId="77777777" w:rsidR="00666B0D" w:rsidRDefault="00666B0D">
      <w:pPr>
        <w:spacing w:line="240" w:lineRule="auto"/>
      </w:pPr>
      <w:r>
        <w:separator/>
      </w:r>
    </w:p>
  </w:endnote>
  <w:endnote w:type="continuationSeparator" w:id="0">
    <w:p w14:paraId="7C53B5C5" w14:textId="77777777" w:rsidR="00666B0D" w:rsidRDefault="00666B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embedRegular r:id="rId1" w:fontKey="{B3A0EE27-5DDD-4A0E-BB39-2F710274C088}"/>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charset w:val="00"/>
    <w:family w:val="auto"/>
    <w:pitch w:val="variable"/>
    <w:sig w:usb0="2000020F" w:usb1="00000003" w:usb2="00000000" w:usb3="00000000" w:csb0="00000197" w:csb1="00000000"/>
    <w:embedRegular r:id="rId2" w:fontKey="{25FBCD17-AE44-4175-9B41-E3383FFF7C08}"/>
    <w:embedBold r:id="rId3" w:fontKey="{9BFE5A41-9656-488F-8159-BCBDC8C48C7A}"/>
    <w:embedItalic r:id="rId4" w:fontKey="{A936FE90-0255-4D97-B8A9-25F33EB48967}"/>
  </w:font>
  <w:font w:name="Calibri">
    <w:panose1 w:val="020F0502020204030204"/>
    <w:charset w:val="00"/>
    <w:family w:val="swiss"/>
    <w:pitch w:val="variable"/>
    <w:sig w:usb0="E4002EFF" w:usb1="C200247B" w:usb2="00000009" w:usb3="00000000" w:csb0="000001FF" w:csb1="00000000"/>
    <w:embedRegular r:id="rId5" w:fontKey="{ED7E9C0A-3736-4D5F-8A8E-6BC50145513D}"/>
    <w:embedBold r:id="rId6" w:fontKey="{431836BE-E06D-4087-A7B5-3F7B1D567105}"/>
    <w:embedItalic r:id="rId7" w:fontKey="{3645A914-F7DA-4B67-A3D9-D58595A68828}"/>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embedRegular r:id="rId8" w:fontKey="{85F80C55-B540-4DBD-AB06-A0A8C53FC52B}"/>
  </w:font>
  <w:font w:name="Cambria">
    <w:panose1 w:val="02040503050406030204"/>
    <w:charset w:val="00"/>
    <w:family w:val="roman"/>
    <w:pitch w:val="variable"/>
    <w:sig w:usb0="E00006FF" w:usb1="420024FF" w:usb2="02000000" w:usb3="00000000" w:csb0="0000019F" w:csb1="00000000"/>
    <w:embedRegular r:id="rId9" w:fontKey="{04C83EDD-DFE1-410D-B631-05B84EE45338}"/>
    <w:embedItalic r:id="rId10" w:fontKey="{664C4A48-E1F4-4917-87BD-F93BF5E35B62}"/>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embedRegular r:id="rId11" w:fontKey="{67B9E07D-5D7D-4EA1-A756-9718787D750E}"/>
  </w:font>
  <w:font w:name="ZWAdobeF">
    <w:panose1 w:val="00000000000000000000"/>
    <w:charset w:val="00"/>
    <w:family w:val="auto"/>
    <w:pitch w:val="variable"/>
    <w:sig w:usb0="20002A87" w:usb1="00000000" w:usb2="00000000" w:usb3="00000000" w:csb0="000001FF" w:csb1="00000000"/>
    <w:embedRegular r:id="rId12" w:fontKey="{053FF9AE-8B7D-42C1-A32B-F771A7F64EBF}"/>
    <w:embedBold r:id="rId13" w:fontKey="{0794777D-99C6-4480-A0BA-94A0492B38EA}"/>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3CE1B" w14:textId="175EF758" w:rsidR="00A27387" w:rsidRDefault="00A27387">
    <w:pP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2B9EBE" w14:textId="77777777" w:rsidR="00A27387" w:rsidRDefault="00A27387"/>
  <w:p w14:paraId="0475D94F" w14:textId="77777777" w:rsidR="00A27387" w:rsidRDefault="00A27387"/>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52373053"/>
      <w:docPartObj>
        <w:docPartGallery w:val="Page Numbers (Bottom of Page)"/>
        <w:docPartUnique/>
      </w:docPartObj>
    </w:sdtPr>
    <w:sdtEndPr>
      <w:rPr>
        <w:noProof/>
      </w:rPr>
    </w:sdtEndPr>
    <w:sdtContent>
      <w:p w14:paraId="33E18B7C" w14:textId="2477F063" w:rsidR="001B2728" w:rsidRDefault="001B272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FDA9A07" w14:textId="53530A1C" w:rsidR="005C40E4" w:rsidRDefault="005C40E4" w:rsidP="00E005D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88E1BF" w14:textId="77777777" w:rsidR="00666B0D" w:rsidRDefault="00666B0D">
      <w:pPr>
        <w:spacing w:line="240" w:lineRule="auto"/>
      </w:pPr>
      <w:r>
        <w:separator/>
      </w:r>
    </w:p>
  </w:footnote>
  <w:footnote w:type="continuationSeparator" w:id="0">
    <w:p w14:paraId="4DAFC367" w14:textId="77777777" w:rsidR="00666B0D" w:rsidRDefault="00666B0D">
      <w:pPr>
        <w:spacing w:line="240" w:lineRule="auto"/>
      </w:pPr>
      <w:r>
        <w:continuationSeparator/>
      </w:r>
    </w:p>
  </w:footnote>
  <w:footnote w:id="1">
    <w:p w14:paraId="77BDF188" w14:textId="77777777" w:rsidR="00AA43BE" w:rsidRDefault="00AA43BE" w:rsidP="00AA43BE">
      <w:pPr>
        <w:spacing w:line="240" w:lineRule="auto"/>
        <w:rPr>
          <w:sz w:val="20"/>
          <w:szCs w:val="20"/>
        </w:rPr>
      </w:pPr>
      <w:r>
        <w:rPr>
          <w:vertAlign w:val="superscript"/>
        </w:rPr>
        <w:footnoteRef/>
      </w:r>
      <w:r>
        <w:rPr>
          <w:sz w:val="20"/>
          <w:szCs w:val="20"/>
        </w:rPr>
        <w:t xml:space="preserve"> Africa, Asia and the Pacific, Eastern Europe, Latin America and the Caribbean and, Western Europe and Other Groups (WEOG). </w:t>
      </w:r>
    </w:p>
  </w:footnote>
  <w:footnote w:id="2">
    <w:p w14:paraId="4CE7F248" w14:textId="77777777" w:rsidR="00AA43BE" w:rsidRPr="004713D7" w:rsidRDefault="00AA43BE" w:rsidP="00AA43BE">
      <w:pPr>
        <w:pStyle w:val="FootnoteText"/>
      </w:pPr>
      <w:r>
        <w:rPr>
          <w:rStyle w:val="FootnoteReference"/>
        </w:rPr>
        <w:footnoteRef/>
      </w:r>
      <w:r>
        <w:t xml:space="preserve"> </w:t>
      </w:r>
      <w:r w:rsidRPr="004713D7">
        <w:t>Studies show that in the absence of effective whistleblower protections, individuals who report wrongdoing are more vulnerable to retaliation, including job loss, legal threats, professional isolation, and psychological harm. Studies from multiple countries document that some whistleblowers suffer long-term consequences like chronic unemployment, emotional distress, strained personal relationships, and in rare but tragic cases, homelessness, or suicide.</w:t>
      </w:r>
    </w:p>
  </w:footnote>
  <w:footnote w:id="3">
    <w:p w14:paraId="0898702F" w14:textId="77777777" w:rsidR="00042A04" w:rsidRPr="00042A04" w:rsidRDefault="00042A04" w:rsidP="00042A04">
      <w:pPr>
        <w:pStyle w:val="FootnoteText"/>
        <w:rPr>
          <w:lang w:val="en-US"/>
        </w:rPr>
      </w:pPr>
      <w:r>
        <w:rPr>
          <w:rStyle w:val="FootnoteReference"/>
        </w:rPr>
        <w:footnoteRef/>
      </w:r>
      <w:r w:rsidRPr="00042A04">
        <w:rPr>
          <w:lang w:val="en-US"/>
        </w:rPr>
        <w:t xml:space="preserve"> See Civil Society Questionnaire. Available at: </w:t>
      </w:r>
      <w:hyperlink r:id="rId1" w:history="1">
        <w:r w:rsidRPr="00042A04">
          <w:rPr>
            <w:rStyle w:val="Hyperlink"/>
            <w:lang w:val="en-US"/>
          </w:rPr>
          <w:t>https://uncaccoalition.org/monitoring-resolution-10-8-on-the-protection-of-reporting-persons/</w:t>
        </w:r>
      </w:hyperlink>
    </w:p>
    <w:p w14:paraId="5B147751" w14:textId="77777777" w:rsidR="00042A04" w:rsidRPr="00042A04" w:rsidRDefault="00042A04" w:rsidP="00042A04">
      <w:pPr>
        <w:pStyle w:val="FootnoteText"/>
        <w:rPr>
          <w:lang w:val="en-US"/>
        </w:rPr>
      </w:pPr>
    </w:p>
    <w:p w14:paraId="3B3239C4" w14:textId="77777777" w:rsidR="00042A04" w:rsidRPr="00042A04" w:rsidRDefault="00042A04" w:rsidP="00042A04">
      <w:pPr>
        <w:pStyle w:val="FootnoteText"/>
        <w:rPr>
          <w:lang w:val="en-US"/>
        </w:rPr>
      </w:pPr>
    </w:p>
  </w:footnote>
  <w:footnote w:id="4">
    <w:p w14:paraId="57488C7A" w14:textId="1AED7725" w:rsidR="00D773B2" w:rsidRPr="00D773B2" w:rsidRDefault="00D773B2">
      <w:pPr>
        <w:pStyle w:val="FootnoteText"/>
        <w:rPr>
          <w:lang w:val="en-US"/>
        </w:rPr>
      </w:pPr>
      <w:r>
        <w:rPr>
          <w:rStyle w:val="FootnoteReference"/>
        </w:rPr>
        <w:footnoteRef/>
      </w:r>
      <w:r>
        <w:t xml:space="preserve"> </w:t>
      </w:r>
      <w:r w:rsidR="00F643B2" w:rsidRPr="00F643B2">
        <w:t>In a burden-shifting framework, the whistleblower only need</w:t>
      </w:r>
      <w:r w:rsidR="00F643B2">
        <w:t>s</w:t>
      </w:r>
      <w:r w:rsidR="00F643B2" w:rsidRPr="00F643B2">
        <w:t xml:space="preserve"> to show, by a </w:t>
      </w:r>
      <w:r w:rsidR="00F643B2">
        <w:t xml:space="preserve">lower standard such as </w:t>
      </w:r>
      <w:r w:rsidR="00F643B2" w:rsidRPr="00F643B2">
        <w:t xml:space="preserve">preponderance of the evidence, that they engaged in protected activity and suffered an adverse action. The burden then shifts to the employer to prove, </w:t>
      </w:r>
      <w:r w:rsidR="00F643B2">
        <w:t>by</w:t>
      </w:r>
      <w:r w:rsidR="00F643B2" w:rsidRPr="00F643B2">
        <w:t xml:space="preserve"> clear and convincing evidence, that the action would have occurred regardless of the protected disclosure—an approach that promotes fairness and reduces barriers to justice.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0747E0" w14:textId="43E24283" w:rsidR="00A27387" w:rsidRDefault="009611E6" w:rsidP="00D2456D">
    <w:pPr>
      <w:jc w:val="right"/>
    </w:pPr>
    <w:r>
      <w:rPr>
        <w:noProof/>
      </w:rPr>
      <w:drawing>
        <wp:anchor distT="0" distB="0" distL="114300" distR="114300" simplePos="0" relativeHeight="251658241" behindDoc="0" locked="0" layoutInCell="1" allowOverlap="1" wp14:anchorId="332127B7" wp14:editId="6A14EA54">
          <wp:simplePos x="0" y="0"/>
          <wp:positionH relativeFrom="column">
            <wp:posOffset>-245428</wp:posOffset>
          </wp:positionH>
          <wp:positionV relativeFrom="paragraph">
            <wp:posOffset>38100</wp:posOffset>
          </wp:positionV>
          <wp:extent cx="2167128" cy="684356"/>
          <wp:effectExtent l="0" t="0" r="5080" b="1905"/>
          <wp:wrapSquare wrapText="bothSides"/>
          <wp:docPr id="4537544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167128" cy="684356"/>
                  </a:xfrm>
                  <a:prstGeom prst="rect">
                    <a:avLst/>
                  </a:prstGeom>
                  <a:ln/>
                </pic:spPr>
              </pic:pic>
            </a:graphicData>
          </a:graphic>
          <wp14:sizeRelH relativeFrom="page">
            <wp14:pctWidth>0</wp14:pctWidth>
          </wp14:sizeRelH>
          <wp14:sizeRelV relativeFrom="page">
            <wp14:pctHeight>0</wp14:pctHeight>
          </wp14:sizeRelV>
        </wp:anchor>
      </w:drawing>
    </w:r>
    <w:r w:rsidR="00D2456D">
      <w:rPr>
        <w:rFonts w:ascii="Montserrat" w:eastAsia="Montserrat" w:hAnsi="Montserrat" w:cs="Montserrat"/>
        <w:noProof/>
      </w:rPr>
      <w:drawing>
        <wp:inline distT="0" distB="0" distL="0" distR="0" wp14:anchorId="5A1E7F8B" wp14:editId="5F0FDD2C">
          <wp:extent cx="3124200" cy="780963"/>
          <wp:effectExtent l="0" t="0" r="0" b="635"/>
          <wp:docPr id="1831423610" name="Picture 4"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278576" name="Picture 4" descr="A close-up of a logo&#10;&#10;AI-generated content may be incorrect."/>
                  <pic:cNvPicPr/>
                </pic:nvPicPr>
                <pic:blipFill>
                  <a:blip r:embed="rId2" cstate="print">
                    <a:extLst>
                      <a:ext uri="{28A0092B-C50C-407E-A947-70E740481C1C}">
                        <a14:useLocalDpi xmlns:a14="http://schemas.microsoft.com/office/drawing/2010/main" val="0"/>
                      </a:ext>
                    </a:extLst>
                  </a:blip>
                  <a:stretch>
                    <a:fillRect/>
                  </a:stretch>
                </pic:blipFill>
                <pic:spPr>
                  <a:xfrm>
                    <a:off x="0" y="0"/>
                    <a:ext cx="3132118" cy="782942"/>
                  </a:xfrm>
                  <a:prstGeom prst="rect">
                    <a:avLst/>
                  </a:prstGeom>
                </pic:spPr>
              </pic:pic>
            </a:graphicData>
          </a:graphic>
        </wp:inline>
      </w:drawing>
    </w:r>
  </w:p>
  <w:p w14:paraId="4F5D22CF" w14:textId="77777777" w:rsidR="00A27387" w:rsidRDefault="00A27387"/>
  <w:p w14:paraId="430D2F26" w14:textId="77777777" w:rsidR="00A27387" w:rsidRDefault="009611E6">
    <w:r>
      <w:rPr>
        <w:noProof/>
      </w:rPr>
      <mc:AlternateContent>
        <mc:Choice Requires="wpg">
          <w:drawing>
            <wp:anchor distT="114300" distB="114300" distL="114300" distR="114300" simplePos="0" relativeHeight="251658240" behindDoc="1" locked="0" layoutInCell="1" hidden="0" allowOverlap="1" wp14:anchorId="2A47A719" wp14:editId="19E22102">
              <wp:simplePos x="0" y="0"/>
              <wp:positionH relativeFrom="column">
                <wp:posOffset>-180974</wp:posOffset>
              </wp:positionH>
              <wp:positionV relativeFrom="paragraph">
                <wp:posOffset>197011</wp:posOffset>
              </wp:positionV>
              <wp:extent cx="6086475" cy="22092"/>
              <wp:effectExtent l="0" t="0" r="0" b="0"/>
              <wp:wrapNone/>
              <wp:docPr id="2" name="Straight Arrow Connector 2"/>
              <wp:cNvGraphicFramePr/>
              <a:graphic xmlns:a="http://schemas.openxmlformats.org/drawingml/2006/main">
                <a:graphicData uri="http://schemas.microsoft.com/office/word/2010/wordprocessingShape">
                  <wps:wsp>
                    <wps:cNvCnPr/>
                    <wps:spPr>
                      <a:xfrm>
                        <a:off x="1618725" y="1854000"/>
                        <a:ext cx="5256300" cy="0"/>
                      </a:xfrm>
                      <a:prstGeom prst="straightConnector1">
                        <a:avLst/>
                      </a:prstGeom>
                      <a:noFill/>
                      <a:ln w="9525" cap="flat" cmpd="sng">
                        <a:solidFill>
                          <a:srgbClr val="CC0000"/>
                        </a:solidFill>
                        <a:prstDash val="solid"/>
                        <a:round/>
                        <a:headEnd type="none" w="med" len="med"/>
                        <a:tailEnd type="none" w="med" len="med"/>
                      </a:ln>
                    </wps:spPr>
                    <wps:bodyPr/>
                  </wps:wsp>
                </a:graphicData>
              </a:graphic>
            </wp:anchor>
          </w:drawing>
        </mc:Choice>
        <mc:Fallback xmlns:a14="http://schemas.microsoft.com/office/drawing/2010/main"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arto="http://schemas.microsoft.com/office/word/2006/arto">
          <w:drawing>
            <wp:anchor distT="114300" distB="114300" distL="114300" distR="114300" simplePos="0" relativeHeight="0" behindDoc="1" locked="0" layoutInCell="1" hidden="0" allowOverlap="1" wp14:anchorId="43461838" wp14:editId="7777777">
              <wp:simplePos x="0" y="0"/>
              <wp:positionH relativeFrom="column">
                <wp:posOffset>-180974</wp:posOffset>
              </wp:positionH>
              <wp:positionV relativeFrom="paragraph">
                <wp:posOffset>197011</wp:posOffset>
              </wp:positionV>
              <wp:extent cx="6086475" cy="22092"/>
              <wp:effectExtent l="0" t="0" r="0" b="0"/>
              <wp:wrapNone/>
              <wp:docPr id="1947346329" name="image3.png"/>
              <a:graphic>
                <a:graphicData uri="http://schemas.openxmlformats.org/drawingml/2006/picture">
                  <pic:pic>
                    <pic:nvPicPr>
                      <pic:cNvPr id="0" name="image3.png"/>
                      <pic:cNvPicPr preferRelativeResize="0"/>
                    </pic:nvPicPr>
                    <pic:blipFill>
                      <a:blip r:embed="rId3"/>
                      <a:srcRect/>
                      <a:stretch>
                        <a:fillRect/>
                      </a:stretch>
                    </pic:blipFill>
                    <pic:spPr>
                      <a:xfrm>
                        <a:off x="0" y="0"/>
                        <a:ext cx="6086475" cy="22092"/>
                      </a:xfrm>
                      <a:prstGeom prst="rect"/>
                      <a:ln/>
                    </pic:spPr>
                  </pic:pic>
                </a:graphicData>
              </a:graphic>
            </wp:anchor>
          </w:drawing>
        </mc:Fallback>
      </mc:AlternateContent>
    </w:r>
  </w:p>
  <w:p w14:paraId="6BD69760" w14:textId="77777777" w:rsidR="00A27387" w:rsidRDefault="00A2738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5B6C8DC5" w14:paraId="195A16A5" w14:textId="77777777" w:rsidTr="5B6C8DC5">
      <w:trPr>
        <w:trHeight w:val="300"/>
      </w:trPr>
      <w:tc>
        <w:tcPr>
          <w:tcW w:w="3005" w:type="dxa"/>
        </w:tcPr>
        <w:p w14:paraId="2C05C05B" w14:textId="0FF41D76" w:rsidR="5B6C8DC5" w:rsidRDefault="5B6C8DC5" w:rsidP="5B6C8DC5">
          <w:pPr>
            <w:pStyle w:val="Header"/>
            <w:ind w:left="-115"/>
          </w:pPr>
        </w:p>
      </w:tc>
      <w:tc>
        <w:tcPr>
          <w:tcW w:w="3005" w:type="dxa"/>
        </w:tcPr>
        <w:p w14:paraId="02D93A68" w14:textId="07353377" w:rsidR="5B6C8DC5" w:rsidRDefault="5B6C8DC5" w:rsidP="5B6C8DC5">
          <w:pPr>
            <w:pStyle w:val="Header"/>
            <w:jc w:val="center"/>
          </w:pPr>
        </w:p>
      </w:tc>
      <w:tc>
        <w:tcPr>
          <w:tcW w:w="3005" w:type="dxa"/>
        </w:tcPr>
        <w:p w14:paraId="2F15DADC" w14:textId="6ADF2100" w:rsidR="5B6C8DC5" w:rsidRDefault="5B6C8DC5" w:rsidP="5B6C8DC5">
          <w:pPr>
            <w:pStyle w:val="Header"/>
            <w:ind w:right="-115"/>
            <w:jc w:val="right"/>
          </w:pPr>
        </w:p>
      </w:tc>
    </w:tr>
  </w:tbl>
  <w:p w14:paraId="458108AF" w14:textId="55C33ED1" w:rsidR="5B6C8DC5" w:rsidRDefault="5B6C8DC5" w:rsidP="5B6C8D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5B6C8DC5" w14:paraId="172D4B54" w14:textId="77777777" w:rsidTr="5B6C8DC5">
      <w:trPr>
        <w:trHeight w:val="300"/>
      </w:trPr>
      <w:tc>
        <w:tcPr>
          <w:tcW w:w="3005" w:type="dxa"/>
        </w:tcPr>
        <w:p w14:paraId="1069CF27" w14:textId="2F1C9851" w:rsidR="5B6C8DC5" w:rsidRDefault="5B6C8DC5" w:rsidP="5B6C8DC5">
          <w:pPr>
            <w:pStyle w:val="Header"/>
            <w:ind w:left="-115"/>
          </w:pPr>
        </w:p>
      </w:tc>
      <w:tc>
        <w:tcPr>
          <w:tcW w:w="3005" w:type="dxa"/>
        </w:tcPr>
        <w:p w14:paraId="24CCDEC1" w14:textId="31CCCAFD" w:rsidR="5B6C8DC5" w:rsidRDefault="5B6C8DC5" w:rsidP="5B6C8DC5">
          <w:pPr>
            <w:pStyle w:val="Header"/>
            <w:jc w:val="center"/>
          </w:pPr>
        </w:p>
      </w:tc>
      <w:tc>
        <w:tcPr>
          <w:tcW w:w="3005" w:type="dxa"/>
        </w:tcPr>
        <w:p w14:paraId="632870EC" w14:textId="14AEC05A" w:rsidR="5B6C8DC5" w:rsidRDefault="5B6C8DC5" w:rsidP="5B6C8DC5">
          <w:pPr>
            <w:pStyle w:val="Header"/>
            <w:ind w:right="-115"/>
            <w:jc w:val="right"/>
          </w:pPr>
        </w:p>
      </w:tc>
    </w:tr>
  </w:tbl>
  <w:p w14:paraId="291AE951" w14:textId="627789BE" w:rsidR="5B6C8DC5" w:rsidRDefault="5B6C8DC5" w:rsidP="5B6C8D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5B6C8DC5" w14:paraId="05A36B00" w14:textId="77777777" w:rsidTr="5B6C8DC5">
      <w:trPr>
        <w:trHeight w:val="300"/>
      </w:trPr>
      <w:tc>
        <w:tcPr>
          <w:tcW w:w="3005" w:type="dxa"/>
        </w:tcPr>
        <w:p w14:paraId="16828F17" w14:textId="68B6F7F7" w:rsidR="5B6C8DC5" w:rsidRDefault="5B6C8DC5" w:rsidP="5B6C8DC5">
          <w:pPr>
            <w:pStyle w:val="Header"/>
            <w:ind w:left="-115"/>
          </w:pPr>
        </w:p>
      </w:tc>
      <w:tc>
        <w:tcPr>
          <w:tcW w:w="3005" w:type="dxa"/>
        </w:tcPr>
        <w:p w14:paraId="207FA93F" w14:textId="57F56240" w:rsidR="5B6C8DC5" w:rsidRDefault="5B6C8DC5" w:rsidP="5B6C8DC5">
          <w:pPr>
            <w:pStyle w:val="Header"/>
            <w:jc w:val="center"/>
          </w:pPr>
        </w:p>
      </w:tc>
      <w:tc>
        <w:tcPr>
          <w:tcW w:w="3005" w:type="dxa"/>
        </w:tcPr>
        <w:p w14:paraId="0446E0E1" w14:textId="73D0A3A8" w:rsidR="5B6C8DC5" w:rsidRDefault="5B6C8DC5" w:rsidP="5B6C8DC5">
          <w:pPr>
            <w:pStyle w:val="Header"/>
            <w:ind w:right="-115"/>
            <w:jc w:val="right"/>
          </w:pPr>
        </w:p>
      </w:tc>
    </w:tr>
  </w:tbl>
  <w:p w14:paraId="394D1349" w14:textId="00E15BF5" w:rsidR="5B6C8DC5" w:rsidRDefault="5B6C8D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DAF44418"/>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2B84F4C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C55CE0E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CA848A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2C68A6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0E06A18"/>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B669474"/>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C28947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D46953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B9D8097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EB193F"/>
    <w:multiLevelType w:val="multilevel"/>
    <w:tmpl w:val="6324EC12"/>
    <w:lvl w:ilvl="0">
      <w:start w:val="1"/>
      <w:numFmt w:val="bullet"/>
      <w:lvlText w:val="●"/>
      <w:lvlJc w:val="left"/>
      <w:pPr>
        <w:ind w:left="720" w:hanging="360"/>
      </w:pPr>
      <w:rPr>
        <w:rFonts w:ascii="Verdana" w:eastAsia="Verdana" w:hAnsi="Verdana" w:cs="Verdana"/>
        <w:sz w:val="18"/>
        <w:szCs w:val="18"/>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210564D9"/>
    <w:multiLevelType w:val="hybridMultilevel"/>
    <w:tmpl w:val="36B07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9C1B92"/>
    <w:multiLevelType w:val="multilevel"/>
    <w:tmpl w:val="C6449474"/>
    <w:lvl w:ilvl="0">
      <w:start w:val="1"/>
      <w:numFmt w:val="bullet"/>
      <w:lvlText w:val="●"/>
      <w:lvlJc w:val="left"/>
      <w:pPr>
        <w:ind w:left="720" w:hanging="360"/>
      </w:pPr>
      <w:rPr>
        <w:rFonts w:ascii="Verdana" w:eastAsia="Verdana" w:hAnsi="Verdana" w:cs="Verdana"/>
        <w:sz w:val="18"/>
        <w:szCs w:val="18"/>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A7D25FD"/>
    <w:multiLevelType w:val="multilevel"/>
    <w:tmpl w:val="4ECECC1A"/>
    <w:lvl w:ilvl="0">
      <w:start w:val="1"/>
      <w:numFmt w:val="bullet"/>
      <w:lvlText w:val="●"/>
      <w:lvlJc w:val="left"/>
      <w:pPr>
        <w:ind w:left="720" w:hanging="360"/>
      </w:pPr>
      <w:rPr>
        <w:rFonts w:ascii="Verdana" w:eastAsia="Verdana" w:hAnsi="Verdana" w:cs="Verdana"/>
        <w:sz w:val="18"/>
        <w:szCs w:val="18"/>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34EC050F"/>
    <w:multiLevelType w:val="multilevel"/>
    <w:tmpl w:val="A050C28A"/>
    <w:lvl w:ilvl="0">
      <w:start w:val="1"/>
      <w:numFmt w:val="bullet"/>
      <w:lvlText w:val="●"/>
      <w:lvlJc w:val="left"/>
      <w:pPr>
        <w:ind w:left="720" w:hanging="360"/>
      </w:pPr>
      <w:rPr>
        <w:rFonts w:ascii="Verdana" w:eastAsia="Verdana" w:hAnsi="Verdana" w:cs="Verdana"/>
        <w:sz w:val="18"/>
        <w:szCs w:val="18"/>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3FF2606C"/>
    <w:multiLevelType w:val="hybridMultilevel"/>
    <w:tmpl w:val="A0AA18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09F4867"/>
    <w:multiLevelType w:val="hybridMultilevel"/>
    <w:tmpl w:val="B596E8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31B20B9"/>
    <w:multiLevelType w:val="hybridMultilevel"/>
    <w:tmpl w:val="FF7837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46B0196"/>
    <w:multiLevelType w:val="multilevel"/>
    <w:tmpl w:val="FBACAEEE"/>
    <w:lvl w:ilvl="0">
      <w:start w:val="1"/>
      <w:numFmt w:val="bullet"/>
      <w:lvlText w:val="●"/>
      <w:lvlJc w:val="left"/>
      <w:pPr>
        <w:ind w:left="720" w:hanging="360"/>
      </w:pPr>
      <w:rPr>
        <w:rFonts w:ascii="Verdana" w:eastAsia="Verdana" w:hAnsi="Verdana" w:cs="Verdana"/>
        <w:sz w:val="18"/>
        <w:szCs w:val="18"/>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77D322E6"/>
    <w:multiLevelType w:val="hybridMultilevel"/>
    <w:tmpl w:val="1284B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2987094">
    <w:abstractNumId w:val="12"/>
  </w:num>
  <w:num w:numId="2" w16cid:durableId="832984999">
    <w:abstractNumId w:val="10"/>
  </w:num>
  <w:num w:numId="3" w16cid:durableId="500198261">
    <w:abstractNumId w:val="14"/>
  </w:num>
  <w:num w:numId="4" w16cid:durableId="555166203">
    <w:abstractNumId w:val="18"/>
  </w:num>
  <w:num w:numId="5" w16cid:durableId="478032518">
    <w:abstractNumId w:val="13"/>
  </w:num>
  <w:num w:numId="6" w16cid:durableId="2014336423">
    <w:abstractNumId w:val="15"/>
  </w:num>
  <w:num w:numId="7" w16cid:durableId="1030691155">
    <w:abstractNumId w:val="16"/>
  </w:num>
  <w:num w:numId="8" w16cid:durableId="333075254">
    <w:abstractNumId w:val="17"/>
  </w:num>
  <w:num w:numId="9" w16cid:durableId="124085401">
    <w:abstractNumId w:val="11"/>
  </w:num>
  <w:num w:numId="10" w16cid:durableId="959413108">
    <w:abstractNumId w:val="9"/>
  </w:num>
  <w:num w:numId="11" w16cid:durableId="623578727">
    <w:abstractNumId w:val="7"/>
  </w:num>
  <w:num w:numId="12" w16cid:durableId="2080788569">
    <w:abstractNumId w:val="6"/>
  </w:num>
  <w:num w:numId="13" w16cid:durableId="1287397009">
    <w:abstractNumId w:val="5"/>
  </w:num>
  <w:num w:numId="14" w16cid:durableId="1779762810">
    <w:abstractNumId w:val="4"/>
  </w:num>
  <w:num w:numId="15" w16cid:durableId="1768303636">
    <w:abstractNumId w:val="8"/>
  </w:num>
  <w:num w:numId="16" w16cid:durableId="610555753">
    <w:abstractNumId w:val="3"/>
  </w:num>
  <w:num w:numId="17" w16cid:durableId="414473521">
    <w:abstractNumId w:val="2"/>
  </w:num>
  <w:num w:numId="18" w16cid:durableId="72706402">
    <w:abstractNumId w:val="1"/>
  </w:num>
  <w:num w:numId="19" w16cid:durableId="1436362423">
    <w:abstractNumId w:val="0"/>
  </w:num>
  <w:num w:numId="20" w16cid:durableId="188640275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7387"/>
    <w:rsid w:val="000003EA"/>
    <w:rsid w:val="00000B9F"/>
    <w:rsid w:val="00001354"/>
    <w:rsid w:val="00021259"/>
    <w:rsid w:val="000246FD"/>
    <w:rsid w:val="000332FF"/>
    <w:rsid w:val="00037755"/>
    <w:rsid w:val="00042A04"/>
    <w:rsid w:val="00046789"/>
    <w:rsid w:val="00053B75"/>
    <w:rsid w:val="000553D4"/>
    <w:rsid w:val="00064E13"/>
    <w:rsid w:val="00065FE5"/>
    <w:rsid w:val="0006653B"/>
    <w:rsid w:val="00071BF0"/>
    <w:rsid w:val="00072D79"/>
    <w:rsid w:val="000913B1"/>
    <w:rsid w:val="000A341C"/>
    <w:rsid w:val="000B7462"/>
    <w:rsid w:val="000C281D"/>
    <w:rsid w:val="000C7F29"/>
    <w:rsid w:val="000D2EE6"/>
    <w:rsid w:val="000E1987"/>
    <w:rsid w:val="000F204A"/>
    <w:rsid w:val="000F5C00"/>
    <w:rsid w:val="00103C26"/>
    <w:rsid w:val="0011176F"/>
    <w:rsid w:val="001207F7"/>
    <w:rsid w:val="00122DFD"/>
    <w:rsid w:val="0012353A"/>
    <w:rsid w:val="00140D09"/>
    <w:rsid w:val="0014622C"/>
    <w:rsid w:val="001656F2"/>
    <w:rsid w:val="00170FB5"/>
    <w:rsid w:val="00172342"/>
    <w:rsid w:val="00173535"/>
    <w:rsid w:val="00177599"/>
    <w:rsid w:val="00180603"/>
    <w:rsid w:val="001832E9"/>
    <w:rsid w:val="00186E10"/>
    <w:rsid w:val="0018731B"/>
    <w:rsid w:val="001906AA"/>
    <w:rsid w:val="001A0295"/>
    <w:rsid w:val="001A0468"/>
    <w:rsid w:val="001A3243"/>
    <w:rsid w:val="001A4293"/>
    <w:rsid w:val="001B0514"/>
    <w:rsid w:val="001B0740"/>
    <w:rsid w:val="001B2728"/>
    <w:rsid w:val="001B74F2"/>
    <w:rsid w:val="001D107A"/>
    <w:rsid w:val="001E5051"/>
    <w:rsid w:val="001E6D11"/>
    <w:rsid w:val="001F1A3B"/>
    <w:rsid w:val="001F1B37"/>
    <w:rsid w:val="00201678"/>
    <w:rsid w:val="00212F04"/>
    <w:rsid w:val="0021378B"/>
    <w:rsid w:val="002149AC"/>
    <w:rsid w:val="00214D9C"/>
    <w:rsid w:val="00215016"/>
    <w:rsid w:val="00220A11"/>
    <w:rsid w:val="00226263"/>
    <w:rsid w:val="002328B9"/>
    <w:rsid w:val="002351A6"/>
    <w:rsid w:val="00245AF8"/>
    <w:rsid w:val="00252D75"/>
    <w:rsid w:val="00255B7B"/>
    <w:rsid w:val="002576A1"/>
    <w:rsid w:val="00264B0B"/>
    <w:rsid w:val="00270450"/>
    <w:rsid w:val="00276B53"/>
    <w:rsid w:val="002810E4"/>
    <w:rsid w:val="0029049C"/>
    <w:rsid w:val="002A15A7"/>
    <w:rsid w:val="002B2418"/>
    <w:rsid w:val="002B389C"/>
    <w:rsid w:val="002C2809"/>
    <w:rsid w:val="002C6E14"/>
    <w:rsid w:val="002D0170"/>
    <w:rsid w:val="002D2796"/>
    <w:rsid w:val="002D3A98"/>
    <w:rsid w:val="002E15F5"/>
    <w:rsid w:val="002E22E3"/>
    <w:rsid w:val="00301248"/>
    <w:rsid w:val="003063E0"/>
    <w:rsid w:val="0031794F"/>
    <w:rsid w:val="003279E5"/>
    <w:rsid w:val="00332E42"/>
    <w:rsid w:val="00342716"/>
    <w:rsid w:val="00344651"/>
    <w:rsid w:val="00346DC6"/>
    <w:rsid w:val="0035025E"/>
    <w:rsid w:val="003623EE"/>
    <w:rsid w:val="00366E7E"/>
    <w:rsid w:val="00370FE8"/>
    <w:rsid w:val="003872A6"/>
    <w:rsid w:val="0039442D"/>
    <w:rsid w:val="003B2FFC"/>
    <w:rsid w:val="003C6EC9"/>
    <w:rsid w:val="003D07EC"/>
    <w:rsid w:val="003E1A9F"/>
    <w:rsid w:val="003F00B9"/>
    <w:rsid w:val="003F16A5"/>
    <w:rsid w:val="00405B90"/>
    <w:rsid w:val="0040753D"/>
    <w:rsid w:val="00420594"/>
    <w:rsid w:val="00426BA1"/>
    <w:rsid w:val="00433948"/>
    <w:rsid w:val="00460869"/>
    <w:rsid w:val="00463082"/>
    <w:rsid w:val="0046472F"/>
    <w:rsid w:val="00470315"/>
    <w:rsid w:val="004713D7"/>
    <w:rsid w:val="00472729"/>
    <w:rsid w:val="00474DEF"/>
    <w:rsid w:val="0048713B"/>
    <w:rsid w:val="0049226F"/>
    <w:rsid w:val="004B233A"/>
    <w:rsid w:val="004B7C27"/>
    <w:rsid w:val="004C0EA8"/>
    <w:rsid w:val="004C5CD0"/>
    <w:rsid w:val="004C68BD"/>
    <w:rsid w:val="004C6F21"/>
    <w:rsid w:val="004D4702"/>
    <w:rsid w:val="004E311A"/>
    <w:rsid w:val="004E4866"/>
    <w:rsid w:val="004E6926"/>
    <w:rsid w:val="004E784E"/>
    <w:rsid w:val="004F3E66"/>
    <w:rsid w:val="004F7375"/>
    <w:rsid w:val="00514E48"/>
    <w:rsid w:val="00515C44"/>
    <w:rsid w:val="00516E44"/>
    <w:rsid w:val="00517B99"/>
    <w:rsid w:val="005201D5"/>
    <w:rsid w:val="005214E7"/>
    <w:rsid w:val="00521CC5"/>
    <w:rsid w:val="00524C3D"/>
    <w:rsid w:val="00524E08"/>
    <w:rsid w:val="00525F43"/>
    <w:rsid w:val="00530FAD"/>
    <w:rsid w:val="005362D3"/>
    <w:rsid w:val="00546BFC"/>
    <w:rsid w:val="00573D27"/>
    <w:rsid w:val="00574E70"/>
    <w:rsid w:val="005768AC"/>
    <w:rsid w:val="0058206E"/>
    <w:rsid w:val="0058602F"/>
    <w:rsid w:val="005920BC"/>
    <w:rsid w:val="00592AB7"/>
    <w:rsid w:val="00596815"/>
    <w:rsid w:val="005A0459"/>
    <w:rsid w:val="005B1FE8"/>
    <w:rsid w:val="005C2F36"/>
    <w:rsid w:val="005C40E4"/>
    <w:rsid w:val="005D1854"/>
    <w:rsid w:val="005D2533"/>
    <w:rsid w:val="005F072D"/>
    <w:rsid w:val="005F2AE6"/>
    <w:rsid w:val="00606EED"/>
    <w:rsid w:val="00614EA4"/>
    <w:rsid w:val="00616378"/>
    <w:rsid w:val="00627AB9"/>
    <w:rsid w:val="00632E9E"/>
    <w:rsid w:val="00665C7B"/>
    <w:rsid w:val="006668F1"/>
    <w:rsid w:val="00666B0D"/>
    <w:rsid w:val="00666FE3"/>
    <w:rsid w:val="006737F4"/>
    <w:rsid w:val="006773DC"/>
    <w:rsid w:val="006811D4"/>
    <w:rsid w:val="00682F01"/>
    <w:rsid w:val="00691E6F"/>
    <w:rsid w:val="006A115F"/>
    <w:rsid w:val="006A1764"/>
    <w:rsid w:val="006A369C"/>
    <w:rsid w:val="006A3E62"/>
    <w:rsid w:val="006A71C2"/>
    <w:rsid w:val="006C4E9D"/>
    <w:rsid w:val="006C7649"/>
    <w:rsid w:val="006E1AF3"/>
    <w:rsid w:val="006E7A00"/>
    <w:rsid w:val="006F01CA"/>
    <w:rsid w:val="006F14B6"/>
    <w:rsid w:val="006F4909"/>
    <w:rsid w:val="006F7095"/>
    <w:rsid w:val="00701E32"/>
    <w:rsid w:val="00704456"/>
    <w:rsid w:val="007071F1"/>
    <w:rsid w:val="00707720"/>
    <w:rsid w:val="00713874"/>
    <w:rsid w:val="0073237B"/>
    <w:rsid w:val="00732AD8"/>
    <w:rsid w:val="00735487"/>
    <w:rsid w:val="0076068E"/>
    <w:rsid w:val="007609D4"/>
    <w:rsid w:val="00761CC9"/>
    <w:rsid w:val="00761EB1"/>
    <w:rsid w:val="0077509E"/>
    <w:rsid w:val="007768E3"/>
    <w:rsid w:val="00780743"/>
    <w:rsid w:val="007828DD"/>
    <w:rsid w:val="0078790E"/>
    <w:rsid w:val="00787AB3"/>
    <w:rsid w:val="00791201"/>
    <w:rsid w:val="00796748"/>
    <w:rsid w:val="00797023"/>
    <w:rsid w:val="007A1C65"/>
    <w:rsid w:val="007A34C4"/>
    <w:rsid w:val="007B3A7E"/>
    <w:rsid w:val="007C10BC"/>
    <w:rsid w:val="007C3EE0"/>
    <w:rsid w:val="007C449B"/>
    <w:rsid w:val="007D5764"/>
    <w:rsid w:val="007E174B"/>
    <w:rsid w:val="007E496E"/>
    <w:rsid w:val="007E52E7"/>
    <w:rsid w:val="007E778C"/>
    <w:rsid w:val="007F038C"/>
    <w:rsid w:val="007F29A9"/>
    <w:rsid w:val="0080396B"/>
    <w:rsid w:val="00805A05"/>
    <w:rsid w:val="00810A7C"/>
    <w:rsid w:val="008312BA"/>
    <w:rsid w:val="00832D84"/>
    <w:rsid w:val="00840693"/>
    <w:rsid w:val="008538AA"/>
    <w:rsid w:val="008545F8"/>
    <w:rsid w:val="00855B91"/>
    <w:rsid w:val="0086588B"/>
    <w:rsid w:val="008674B5"/>
    <w:rsid w:val="0088192B"/>
    <w:rsid w:val="00894507"/>
    <w:rsid w:val="008A1267"/>
    <w:rsid w:val="008C5FA0"/>
    <w:rsid w:val="008C6CDC"/>
    <w:rsid w:val="008C7F39"/>
    <w:rsid w:val="008D3D7C"/>
    <w:rsid w:val="008D5AE9"/>
    <w:rsid w:val="008E1CC8"/>
    <w:rsid w:val="008E1CDD"/>
    <w:rsid w:val="008E4DD5"/>
    <w:rsid w:val="008F036A"/>
    <w:rsid w:val="008F2581"/>
    <w:rsid w:val="008F4805"/>
    <w:rsid w:val="009050B5"/>
    <w:rsid w:val="009072BF"/>
    <w:rsid w:val="00921C06"/>
    <w:rsid w:val="00924F1D"/>
    <w:rsid w:val="009302D6"/>
    <w:rsid w:val="009321A0"/>
    <w:rsid w:val="00932F54"/>
    <w:rsid w:val="0093705B"/>
    <w:rsid w:val="00946C4F"/>
    <w:rsid w:val="0095097C"/>
    <w:rsid w:val="0095721E"/>
    <w:rsid w:val="009611E6"/>
    <w:rsid w:val="0096360B"/>
    <w:rsid w:val="00965138"/>
    <w:rsid w:val="00970F91"/>
    <w:rsid w:val="0098108E"/>
    <w:rsid w:val="00983CC9"/>
    <w:rsid w:val="00994D7C"/>
    <w:rsid w:val="00995423"/>
    <w:rsid w:val="009A4694"/>
    <w:rsid w:val="009C0AE5"/>
    <w:rsid w:val="009C0D79"/>
    <w:rsid w:val="009C102A"/>
    <w:rsid w:val="009C42AE"/>
    <w:rsid w:val="009C5429"/>
    <w:rsid w:val="009C6634"/>
    <w:rsid w:val="009D417C"/>
    <w:rsid w:val="009D69F4"/>
    <w:rsid w:val="009E1214"/>
    <w:rsid w:val="009E2ACF"/>
    <w:rsid w:val="009F183E"/>
    <w:rsid w:val="009F22EC"/>
    <w:rsid w:val="00A027BE"/>
    <w:rsid w:val="00A037D1"/>
    <w:rsid w:val="00A1727D"/>
    <w:rsid w:val="00A207FE"/>
    <w:rsid w:val="00A2107C"/>
    <w:rsid w:val="00A22BB1"/>
    <w:rsid w:val="00A27387"/>
    <w:rsid w:val="00A27BCD"/>
    <w:rsid w:val="00A322C0"/>
    <w:rsid w:val="00A43AA5"/>
    <w:rsid w:val="00A50BF4"/>
    <w:rsid w:val="00A5206F"/>
    <w:rsid w:val="00A52F4F"/>
    <w:rsid w:val="00A57AEC"/>
    <w:rsid w:val="00A61A34"/>
    <w:rsid w:val="00A72D92"/>
    <w:rsid w:val="00A75377"/>
    <w:rsid w:val="00A84F6E"/>
    <w:rsid w:val="00A86597"/>
    <w:rsid w:val="00A957A3"/>
    <w:rsid w:val="00A95A41"/>
    <w:rsid w:val="00A95E04"/>
    <w:rsid w:val="00AA3FF3"/>
    <w:rsid w:val="00AA43BE"/>
    <w:rsid w:val="00AA7D4E"/>
    <w:rsid w:val="00AB2CD8"/>
    <w:rsid w:val="00AC074E"/>
    <w:rsid w:val="00AC7429"/>
    <w:rsid w:val="00AE3948"/>
    <w:rsid w:val="00AE45D1"/>
    <w:rsid w:val="00AE760E"/>
    <w:rsid w:val="00AF10AE"/>
    <w:rsid w:val="00AF175C"/>
    <w:rsid w:val="00AF4A87"/>
    <w:rsid w:val="00AF645C"/>
    <w:rsid w:val="00AF66DE"/>
    <w:rsid w:val="00B11EFF"/>
    <w:rsid w:val="00B16DEB"/>
    <w:rsid w:val="00B22A57"/>
    <w:rsid w:val="00B22A86"/>
    <w:rsid w:val="00B34DEE"/>
    <w:rsid w:val="00B35BE6"/>
    <w:rsid w:val="00B41288"/>
    <w:rsid w:val="00B44196"/>
    <w:rsid w:val="00B45CC2"/>
    <w:rsid w:val="00B54389"/>
    <w:rsid w:val="00B752CE"/>
    <w:rsid w:val="00B75DB3"/>
    <w:rsid w:val="00B82C74"/>
    <w:rsid w:val="00BA392B"/>
    <w:rsid w:val="00BA52BF"/>
    <w:rsid w:val="00BA5CEE"/>
    <w:rsid w:val="00BA6179"/>
    <w:rsid w:val="00BA6ACF"/>
    <w:rsid w:val="00BC202D"/>
    <w:rsid w:val="00BC6A6C"/>
    <w:rsid w:val="00BD57BE"/>
    <w:rsid w:val="00BD5EB5"/>
    <w:rsid w:val="00BD71D5"/>
    <w:rsid w:val="00BE1E51"/>
    <w:rsid w:val="00BE635E"/>
    <w:rsid w:val="00BF176A"/>
    <w:rsid w:val="00BF6B33"/>
    <w:rsid w:val="00C0459D"/>
    <w:rsid w:val="00C0629F"/>
    <w:rsid w:val="00C108BB"/>
    <w:rsid w:val="00C12A32"/>
    <w:rsid w:val="00C15D8F"/>
    <w:rsid w:val="00C17C90"/>
    <w:rsid w:val="00C25204"/>
    <w:rsid w:val="00C32873"/>
    <w:rsid w:val="00C33E18"/>
    <w:rsid w:val="00C3670C"/>
    <w:rsid w:val="00C438E2"/>
    <w:rsid w:val="00C4551B"/>
    <w:rsid w:val="00C479CD"/>
    <w:rsid w:val="00C47D0A"/>
    <w:rsid w:val="00C52B79"/>
    <w:rsid w:val="00C54AA3"/>
    <w:rsid w:val="00C60336"/>
    <w:rsid w:val="00C628E1"/>
    <w:rsid w:val="00C676C0"/>
    <w:rsid w:val="00C7734C"/>
    <w:rsid w:val="00C82F08"/>
    <w:rsid w:val="00C9045D"/>
    <w:rsid w:val="00C912EB"/>
    <w:rsid w:val="00C91D2C"/>
    <w:rsid w:val="00C96A1D"/>
    <w:rsid w:val="00CA20E0"/>
    <w:rsid w:val="00CA5C4F"/>
    <w:rsid w:val="00CB287C"/>
    <w:rsid w:val="00CC2A29"/>
    <w:rsid w:val="00CC2FAC"/>
    <w:rsid w:val="00CD7512"/>
    <w:rsid w:val="00CE41E9"/>
    <w:rsid w:val="00D006CD"/>
    <w:rsid w:val="00D01D60"/>
    <w:rsid w:val="00D114ED"/>
    <w:rsid w:val="00D127B8"/>
    <w:rsid w:val="00D127D9"/>
    <w:rsid w:val="00D17525"/>
    <w:rsid w:val="00D229F7"/>
    <w:rsid w:val="00D2456D"/>
    <w:rsid w:val="00D3150D"/>
    <w:rsid w:val="00D35693"/>
    <w:rsid w:val="00D4032F"/>
    <w:rsid w:val="00D50D78"/>
    <w:rsid w:val="00D60E60"/>
    <w:rsid w:val="00D62A7A"/>
    <w:rsid w:val="00D64244"/>
    <w:rsid w:val="00D6563A"/>
    <w:rsid w:val="00D65B2D"/>
    <w:rsid w:val="00D66D16"/>
    <w:rsid w:val="00D73BB3"/>
    <w:rsid w:val="00D773B2"/>
    <w:rsid w:val="00D77CAF"/>
    <w:rsid w:val="00D84889"/>
    <w:rsid w:val="00DA0302"/>
    <w:rsid w:val="00DB56E5"/>
    <w:rsid w:val="00DB7285"/>
    <w:rsid w:val="00DC0267"/>
    <w:rsid w:val="00DC0D3B"/>
    <w:rsid w:val="00DC2BF6"/>
    <w:rsid w:val="00DD00D0"/>
    <w:rsid w:val="00DE7711"/>
    <w:rsid w:val="00DF69B5"/>
    <w:rsid w:val="00E005DF"/>
    <w:rsid w:val="00E10C4E"/>
    <w:rsid w:val="00E15414"/>
    <w:rsid w:val="00E27BDA"/>
    <w:rsid w:val="00E30CAF"/>
    <w:rsid w:val="00E525C3"/>
    <w:rsid w:val="00E55FC9"/>
    <w:rsid w:val="00E57959"/>
    <w:rsid w:val="00E623A2"/>
    <w:rsid w:val="00E636F2"/>
    <w:rsid w:val="00E66B46"/>
    <w:rsid w:val="00E677CB"/>
    <w:rsid w:val="00E746CE"/>
    <w:rsid w:val="00E82DC4"/>
    <w:rsid w:val="00E86B1B"/>
    <w:rsid w:val="00E91B9A"/>
    <w:rsid w:val="00E9509C"/>
    <w:rsid w:val="00E95E1E"/>
    <w:rsid w:val="00E96AE4"/>
    <w:rsid w:val="00EA0ED9"/>
    <w:rsid w:val="00EA5A65"/>
    <w:rsid w:val="00EC25C3"/>
    <w:rsid w:val="00EC3806"/>
    <w:rsid w:val="00EC4A4B"/>
    <w:rsid w:val="00ED252D"/>
    <w:rsid w:val="00ED31C8"/>
    <w:rsid w:val="00ED3DB8"/>
    <w:rsid w:val="00ED4292"/>
    <w:rsid w:val="00EE1E56"/>
    <w:rsid w:val="00EE6AC7"/>
    <w:rsid w:val="00EF4CA2"/>
    <w:rsid w:val="00EF7534"/>
    <w:rsid w:val="00F01C79"/>
    <w:rsid w:val="00F03819"/>
    <w:rsid w:val="00F416E5"/>
    <w:rsid w:val="00F42CFE"/>
    <w:rsid w:val="00F50D73"/>
    <w:rsid w:val="00F622B7"/>
    <w:rsid w:val="00F643B2"/>
    <w:rsid w:val="00F70063"/>
    <w:rsid w:val="00F74926"/>
    <w:rsid w:val="00F756EA"/>
    <w:rsid w:val="00F765C3"/>
    <w:rsid w:val="00F84496"/>
    <w:rsid w:val="00F92385"/>
    <w:rsid w:val="00F93EB9"/>
    <w:rsid w:val="00FA2958"/>
    <w:rsid w:val="00FB4DF2"/>
    <w:rsid w:val="00FC604F"/>
    <w:rsid w:val="00FD4A97"/>
    <w:rsid w:val="0DDB1725"/>
    <w:rsid w:val="1035DD27"/>
    <w:rsid w:val="123165E4"/>
    <w:rsid w:val="15C63102"/>
    <w:rsid w:val="1D9F474A"/>
    <w:rsid w:val="21400F7F"/>
    <w:rsid w:val="22867C64"/>
    <w:rsid w:val="2302D10C"/>
    <w:rsid w:val="2830639F"/>
    <w:rsid w:val="2A67C4E3"/>
    <w:rsid w:val="2B3D22FD"/>
    <w:rsid w:val="3C43D523"/>
    <w:rsid w:val="43915FF8"/>
    <w:rsid w:val="45006247"/>
    <w:rsid w:val="45AF218A"/>
    <w:rsid w:val="493F0B79"/>
    <w:rsid w:val="4D53EC4C"/>
    <w:rsid w:val="514C4384"/>
    <w:rsid w:val="5170CF75"/>
    <w:rsid w:val="5B6C8DC5"/>
    <w:rsid w:val="5D54EA37"/>
    <w:rsid w:val="640635F7"/>
    <w:rsid w:val="66D43CA2"/>
    <w:rsid w:val="69B57388"/>
    <w:rsid w:val="6A332F3B"/>
    <w:rsid w:val="6E1B0ABF"/>
    <w:rsid w:val="6E4A2478"/>
    <w:rsid w:val="7A5C2AEB"/>
    <w:rsid w:val="7C3F199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F76972"/>
  <w15:docId w15:val="{48EE58FB-5DB4-4C54-904F-2E3CD96082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hd w:val="clear" w:color="auto" w:fill="FFFFFF"/>
      <w:spacing w:before="300" w:after="300"/>
      <w:outlineLvl w:val="0"/>
    </w:pPr>
    <w:rPr>
      <w:rFonts w:ascii="Montserrat" w:eastAsia="Montserrat" w:hAnsi="Montserrat" w:cs="Montserrat"/>
      <w:color w:val="0F4761"/>
    </w:rPr>
  </w:style>
  <w:style w:type="paragraph" w:styleId="Heading2">
    <w:name w:val="heading 2"/>
    <w:basedOn w:val="Normal"/>
    <w:next w:val="Normal"/>
    <w:uiPriority w:val="9"/>
    <w:semiHidden/>
    <w:unhideWhenUsed/>
    <w:qFormat/>
    <w:pPr>
      <w:keepNext/>
      <w:keepLines/>
      <w:ind w:left="720" w:hanging="360"/>
      <w:jc w:val="both"/>
      <w:outlineLvl w:val="1"/>
    </w:pPr>
    <w:rPr>
      <w:color w:val="274E13"/>
      <w:highlight w:val="white"/>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rPr>
  </w:style>
  <w:style w:type="paragraph" w:styleId="Heading5">
    <w:name w:val="heading 5"/>
    <w:basedOn w:val="Normal"/>
    <w:next w:val="Normal"/>
    <w:uiPriority w:val="9"/>
    <w:semiHidden/>
    <w:unhideWhenUsed/>
    <w:qFormat/>
    <w:pPr>
      <w:keepNext/>
      <w:keepLines/>
      <w:spacing w:before="240" w:after="80"/>
      <w:outlineLvl w:val="4"/>
    </w:pPr>
    <w:rPr>
      <w:color w:val="666666"/>
      <w:sz w:val="22"/>
      <w:szCs w:val="22"/>
    </w:rPr>
  </w:style>
  <w:style w:type="paragraph" w:styleId="Heading6">
    <w:name w:val="heading 6"/>
    <w:basedOn w:val="Normal"/>
    <w:next w:val="Normal"/>
    <w:uiPriority w:val="9"/>
    <w:semiHidden/>
    <w:unhideWhenUsed/>
    <w:qFormat/>
    <w:pPr>
      <w:keepNext/>
      <w:keepLines/>
      <w:spacing w:before="240" w:after="80"/>
      <w:outlineLvl w:val="5"/>
    </w:pPr>
    <w:rPr>
      <w:i/>
      <w:color w:val="666666"/>
      <w:sz w:val="22"/>
      <w:szCs w:val="22"/>
    </w:rPr>
  </w:style>
  <w:style w:type="paragraph" w:styleId="Heading7">
    <w:name w:val="heading 7"/>
    <w:basedOn w:val="Normal"/>
    <w:next w:val="Normal"/>
    <w:link w:val="Heading7Char"/>
    <w:uiPriority w:val="9"/>
    <w:semiHidden/>
    <w:unhideWhenUsed/>
    <w:qFormat/>
    <w:rsid w:val="002B389C"/>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2B389C"/>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B389C"/>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jc w:val="center"/>
    </w:pPr>
    <w:rPr>
      <w:b/>
    </w:rPr>
  </w:style>
  <w:style w:type="paragraph" w:styleId="Subtitle">
    <w:name w:val="Subtitle"/>
    <w:basedOn w:val="Normal"/>
    <w:next w:val="Normal"/>
    <w:uiPriority w:val="11"/>
    <w:qFormat/>
    <w:pPr>
      <w:keepNext/>
      <w:keepLines/>
      <w:ind w:left="720" w:hanging="360"/>
    </w:p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1B74F2"/>
    <w:pPr>
      <w:ind w:left="720"/>
      <w:contextualSpacing/>
    </w:pPr>
  </w:style>
  <w:style w:type="paragraph" w:styleId="FootnoteText">
    <w:name w:val="footnote text"/>
    <w:basedOn w:val="Normal"/>
    <w:link w:val="FootnoteTextChar"/>
    <w:uiPriority w:val="99"/>
    <w:semiHidden/>
    <w:unhideWhenUsed/>
    <w:rsid w:val="004713D7"/>
    <w:pPr>
      <w:spacing w:line="240" w:lineRule="auto"/>
    </w:pPr>
    <w:rPr>
      <w:sz w:val="20"/>
      <w:szCs w:val="20"/>
    </w:rPr>
  </w:style>
  <w:style w:type="character" w:customStyle="1" w:styleId="FootnoteTextChar">
    <w:name w:val="Footnote Text Char"/>
    <w:basedOn w:val="DefaultParagraphFont"/>
    <w:link w:val="FootnoteText"/>
    <w:uiPriority w:val="99"/>
    <w:semiHidden/>
    <w:rsid w:val="004713D7"/>
    <w:rPr>
      <w:sz w:val="20"/>
      <w:szCs w:val="20"/>
    </w:rPr>
  </w:style>
  <w:style w:type="character" w:styleId="FootnoteReference">
    <w:name w:val="footnote reference"/>
    <w:basedOn w:val="DefaultParagraphFont"/>
    <w:uiPriority w:val="99"/>
    <w:semiHidden/>
    <w:unhideWhenUsed/>
    <w:rsid w:val="004713D7"/>
    <w:rPr>
      <w:vertAlign w:val="superscript"/>
    </w:rPr>
  </w:style>
  <w:style w:type="paragraph" w:styleId="TOC1">
    <w:name w:val="toc 1"/>
    <w:basedOn w:val="Normal"/>
    <w:next w:val="Normal"/>
    <w:autoRedefine/>
    <w:uiPriority w:val="39"/>
    <w:unhideWhenUsed/>
    <w:rsid w:val="00E27BDA"/>
    <w:pPr>
      <w:spacing w:after="100"/>
    </w:pPr>
  </w:style>
  <w:style w:type="character" w:styleId="Hyperlink">
    <w:name w:val="Hyperlink"/>
    <w:basedOn w:val="DefaultParagraphFont"/>
    <w:uiPriority w:val="99"/>
    <w:unhideWhenUsed/>
    <w:rsid w:val="00E27BDA"/>
    <w:rPr>
      <w:color w:val="0000FF" w:themeColor="hyperlink"/>
      <w:u w:val="single"/>
    </w:rPr>
  </w:style>
  <w:style w:type="paragraph" w:styleId="Header">
    <w:name w:val="header"/>
    <w:basedOn w:val="Normal"/>
    <w:link w:val="HeaderChar"/>
    <w:uiPriority w:val="99"/>
    <w:unhideWhenUsed/>
    <w:rsid w:val="00D2456D"/>
    <w:pPr>
      <w:tabs>
        <w:tab w:val="center" w:pos="4680"/>
        <w:tab w:val="right" w:pos="9360"/>
      </w:tabs>
      <w:spacing w:line="240" w:lineRule="auto"/>
    </w:pPr>
  </w:style>
  <w:style w:type="character" w:customStyle="1" w:styleId="HeaderChar">
    <w:name w:val="Header Char"/>
    <w:basedOn w:val="DefaultParagraphFont"/>
    <w:link w:val="Header"/>
    <w:uiPriority w:val="99"/>
    <w:rsid w:val="00D2456D"/>
  </w:style>
  <w:style w:type="paragraph" w:styleId="Footer">
    <w:name w:val="footer"/>
    <w:basedOn w:val="Normal"/>
    <w:link w:val="FooterChar"/>
    <w:uiPriority w:val="99"/>
    <w:unhideWhenUsed/>
    <w:rsid w:val="00D2456D"/>
    <w:pPr>
      <w:tabs>
        <w:tab w:val="center" w:pos="4680"/>
        <w:tab w:val="right" w:pos="9360"/>
      </w:tabs>
      <w:spacing w:line="240" w:lineRule="auto"/>
    </w:pPr>
  </w:style>
  <w:style w:type="character" w:customStyle="1" w:styleId="FooterChar">
    <w:name w:val="Footer Char"/>
    <w:basedOn w:val="DefaultParagraphFont"/>
    <w:link w:val="Footer"/>
    <w:uiPriority w:val="99"/>
    <w:rsid w:val="00D2456D"/>
  </w:style>
  <w:style w:type="paragraph" w:styleId="CommentSubject">
    <w:name w:val="annotation subject"/>
    <w:basedOn w:val="CommentText"/>
    <w:next w:val="CommentText"/>
    <w:link w:val="CommentSubjectChar"/>
    <w:uiPriority w:val="99"/>
    <w:semiHidden/>
    <w:unhideWhenUsed/>
    <w:rsid w:val="00064E13"/>
    <w:rPr>
      <w:b/>
      <w:bCs/>
    </w:rPr>
  </w:style>
  <w:style w:type="character" w:customStyle="1" w:styleId="CommentSubjectChar">
    <w:name w:val="Comment Subject Char"/>
    <w:basedOn w:val="CommentTextChar"/>
    <w:link w:val="CommentSubject"/>
    <w:uiPriority w:val="99"/>
    <w:semiHidden/>
    <w:rsid w:val="00064E13"/>
    <w:rPr>
      <w:b/>
      <w:bCs/>
      <w:sz w:val="20"/>
      <w:szCs w:val="20"/>
    </w:rPr>
  </w:style>
  <w:style w:type="table" w:styleId="TableGrid">
    <w:name w:val="Table Grid"/>
    <w:basedOn w:val="TableNormal"/>
    <w:uiPriority w:val="59"/>
    <w:rsid w:val="00FB4123"/>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C91D2C"/>
    <w:pPr>
      <w:spacing w:line="240" w:lineRule="auto"/>
    </w:pPr>
  </w:style>
  <w:style w:type="character" w:styleId="UnresolvedMention">
    <w:name w:val="Unresolved Mention"/>
    <w:basedOn w:val="DefaultParagraphFont"/>
    <w:uiPriority w:val="99"/>
    <w:semiHidden/>
    <w:unhideWhenUsed/>
    <w:rsid w:val="00E55FC9"/>
    <w:rPr>
      <w:color w:val="605E5C"/>
      <w:shd w:val="clear" w:color="auto" w:fill="E1DFDD"/>
    </w:rPr>
  </w:style>
  <w:style w:type="character" w:customStyle="1" w:styleId="Heading7Char">
    <w:name w:val="Heading 7 Char"/>
    <w:basedOn w:val="DefaultParagraphFont"/>
    <w:link w:val="Heading7"/>
    <w:uiPriority w:val="9"/>
    <w:semiHidden/>
    <w:rsid w:val="002B389C"/>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2B389C"/>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2B389C"/>
    <w:rPr>
      <w:rFonts w:asciiTheme="majorHAnsi" w:eastAsiaTheme="majorEastAsia" w:hAnsiTheme="majorHAnsi" w:cstheme="majorBidi"/>
      <w:i/>
      <w:iCs/>
      <w:color w:val="272727" w:themeColor="text1" w:themeTint="D8"/>
      <w:sz w:val="21"/>
      <w:szCs w:val="21"/>
    </w:rPr>
  </w:style>
  <w:style w:type="paragraph" w:styleId="BalloonText">
    <w:name w:val="Balloon Text"/>
    <w:basedOn w:val="Normal"/>
    <w:link w:val="BalloonTextChar"/>
    <w:uiPriority w:val="99"/>
    <w:semiHidden/>
    <w:unhideWhenUsed/>
    <w:rsid w:val="002B389C"/>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389C"/>
    <w:rPr>
      <w:rFonts w:ascii="Segoe UI" w:hAnsi="Segoe UI" w:cs="Segoe UI"/>
      <w:sz w:val="18"/>
      <w:szCs w:val="18"/>
    </w:rPr>
  </w:style>
  <w:style w:type="paragraph" w:styleId="Bibliography">
    <w:name w:val="Bibliography"/>
    <w:basedOn w:val="Normal"/>
    <w:next w:val="Normal"/>
    <w:uiPriority w:val="37"/>
    <w:semiHidden/>
    <w:unhideWhenUsed/>
    <w:rsid w:val="002B389C"/>
  </w:style>
  <w:style w:type="paragraph" w:styleId="BlockText">
    <w:name w:val="Block Text"/>
    <w:basedOn w:val="Normal"/>
    <w:uiPriority w:val="99"/>
    <w:semiHidden/>
    <w:unhideWhenUsed/>
    <w:rsid w:val="002B389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2B389C"/>
    <w:pPr>
      <w:spacing w:after="120"/>
    </w:pPr>
  </w:style>
  <w:style w:type="character" w:customStyle="1" w:styleId="BodyTextChar">
    <w:name w:val="Body Text Char"/>
    <w:basedOn w:val="DefaultParagraphFont"/>
    <w:link w:val="BodyText"/>
    <w:uiPriority w:val="99"/>
    <w:semiHidden/>
    <w:rsid w:val="002B389C"/>
  </w:style>
  <w:style w:type="paragraph" w:styleId="BodyText2">
    <w:name w:val="Body Text 2"/>
    <w:basedOn w:val="Normal"/>
    <w:link w:val="BodyText2Char"/>
    <w:uiPriority w:val="99"/>
    <w:semiHidden/>
    <w:unhideWhenUsed/>
    <w:rsid w:val="002B389C"/>
    <w:pPr>
      <w:spacing w:after="120" w:line="480" w:lineRule="auto"/>
    </w:pPr>
  </w:style>
  <w:style w:type="character" w:customStyle="1" w:styleId="BodyText2Char">
    <w:name w:val="Body Text 2 Char"/>
    <w:basedOn w:val="DefaultParagraphFont"/>
    <w:link w:val="BodyText2"/>
    <w:uiPriority w:val="99"/>
    <w:semiHidden/>
    <w:rsid w:val="002B389C"/>
  </w:style>
  <w:style w:type="paragraph" w:styleId="BodyText3">
    <w:name w:val="Body Text 3"/>
    <w:basedOn w:val="Normal"/>
    <w:link w:val="BodyText3Char"/>
    <w:uiPriority w:val="99"/>
    <w:semiHidden/>
    <w:unhideWhenUsed/>
    <w:rsid w:val="002B389C"/>
    <w:pPr>
      <w:spacing w:after="120"/>
    </w:pPr>
    <w:rPr>
      <w:sz w:val="16"/>
      <w:szCs w:val="16"/>
    </w:rPr>
  </w:style>
  <w:style w:type="character" w:customStyle="1" w:styleId="BodyText3Char">
    <w:name w:val="Body Text 3 Char"/>
    <w:basedOn w:val="DefaultParagraphFont"/>
    <w:link w:val="BodyText3"/>
    <w:uiPriority w:val="99"/>
    <w:semiHidden/>
    <w:rsid w:val="002B389C"/>
    <w:rPr>
      <w:sz w:val="16"/>
      <w:szCs w:val="16"/>
    </w:rPr>
  </w:style>
  <w:style w:type="paragraph" w:styleId="BodyTextFirstIndent">
    <w:name w:val="Body Text First Indent"/>
    <w:basedOn w:val="BodyText"/>
    <w:link w:val="BodyTextFirstIndentChar"/>
    <w:uiPriority w:val="99"/>
    <w:semiHidden/>
    <w:unhideWhenUsed/>
    <w:rsid w:val="002B389C"/>
    <w:pPr>
      <w:spacing w:after="0"/>
      <w:ind w:firstLine="360"/>
    </w:pPr>
  </w:style>
  <w:style w:type="character" w:customStyle="1" w:styleId="BodyTextFirstIndentChar">
    <w:name w:val="Body Text First Indent Char"/>
    <w:basedOn w:val="BodyTextChar"/>
    <w:link w:val="BodyTextFirstIndent"/>
    <w:uiPriority w:val="99"/>
    <w:semiHidden/>
    <w:rsid w:val="002B389C"/>
  </w:style>
  <w:style w:type="paragraph" w:styleId="BodyTextIndent">
    <w:name w:val="Body Text Indent"/>
    <w:basedOn w:val="Normal"/>
    <w:link w:val="BodyTextIndentChar"/>
    <w:uiPriority w:val="99"/>
    <w:semiHidden/>
    <w:unhideWhenUsed/>
    <w:rsid w:val="002B389C"/>
    <w:pPr>
      <w:spacing w:after="120"/>
      <w:ind w:left="360"/>
    </w:pPr>
  </w:style>
  <w:style w:type="character" w:customStyle="1" w:styleId="BodyTextIndentChar">
    <w:name w:val="Body Text Indent Char"/>
    <w:basedOn w:val="DefaultParagraphFont"/>
    <w:link w:val="BodyTextIndent"/>
    <w:uiPriority w:val="99"/>
    <w:semiHidden/>
    <w:rsid w:val="002B389C"/>
  </w:style>
  <w:style w:type="paragraph" w:styleId="BodyTextFirstIndent2">
    <w:name w:val="Body Text First Indent 2"/>
    <w:basedOn w:val="BodyTextIndent"/>
    <w:link w:val="BodyTextFirstIndent2Char"/>
    <w:uiPriority w:val="99"/>
    <w:semiHidden/>
    <w:unhideWhenUsed/>
    <w:rsid w:val="002B389C"/>
    <w:pPr>
      <w:spacing w:after="0"/>
      <w:ind w:firstLine="360"/>
    </w:pPr>
  </w:style>
  <w:style w:type="character" w:customStyle="1" w:styleId="BodyTextFirstIndent2Char">
    <w:name w:val="Body Text First Indent 2 Char"/>
    <w:basedOn w:val="BodyTextIndentChar"/>
    <w:link w:val="BodyTextFirstIndent2"/>
    <w:uiPriority w:val="99"/>
    <w:semiHidden/>
    <w:rsid w:val="002B389C"/>
  </w:style>
  <w:style w:type="paragraph" w:styleId="BodyTextIndent2">
    <w:name w:val="Body Text Indent 2"/>
    <w:basedOn w:val="Normal"/>
    <w:link w:val="BodyTextIndent2Char"/>
    <w:uiPriority w:val="99"/>
    <w:semiHidden/>
    <w:unhideWhenUsed/>
    <w:rsid w:val="002B389C"/>
    <w:pPr>
      <w:spacing w:after="120" w:line="480" w:lineRule="auto"/>
      <w:ind w:left="360"/>
    </w:pPr>
  </w:style>
  <w:style w:type="character" w:customStyle="1" w:styleId="BodyTextIndent2Char">
    <w:name w:val="Body Text Indent 2 Char"/>
    <w:basedOn w:val="DefaultParagraphFont"/>
    <w:link w:val="BodyTextIndent2"/>
    <w:uiPriority w:val="99"/>
    <w:semiHidden/>
    <w:rsid w:val="002B389C"/>
  </w:style>
  <w:style w:type="paragraph" w:styleId="BodyTextIndent3">
    <w:name w:val="Body Text Indent 3"/>
    <w:basedOn w:val="Normal"/>
    <w:link w:val="BodyTextIndent3Char"/>
    <w:uiPriority w:val="99"/>
    <w:semiHidden/>
    <w:unhideWhenUsed/>
    <w:rsid w:val="002B389C"/>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2B389C"/>
    <w:rPr>
      <w:sz w:val="16"/>
      <w:szCs w:val="16"/>
    </w:rPr>
  </w:style>
  <w:style w:type="paragraph" w:styleId="Caption">
    <w:name w:val="caption"/>
    <w:basedOn w:val="Normal"/>
    <w:next w:val="Normal"/>
    <w:uiPriority w:val="35"/>
    <w:semiHidden/>
    <w:unhideWhenUsed/>
    <w:qFormat/>
    <w:rsid w:val="002B389C"/>
    <w:pPr>
      <w:spacing w:after="200" w:line="240" w:lineRule="auto"/>
    </w:pPr>
    <w:rPr>
      <w:i/>
      <w:iCs/>
      <w:color w:val="1F497D" w:themeColor="text2"/>
      <w:sz w:val="18"/>
      <w:szCs w:val="18"/>
    </w:rPr>
  </w:style>
  <w:style w:type="paragraph" w:styleId="Closing">
    <w:name w:val="Closing"/>
    <w:basedOn w:val="Normal"/>
    <w:link w:val="ClosingChar"/>
    <w:uiPriority w:val="99"/>
    <w:semiHidden/>
    <w:unhideWhenUsed/>
    <w:rsid w:val="002B389C"/>
    <w:pPr>
      <w:spacing w:line="240" w:lineRule="auto"/>
      <w:ind w:left="4320"/>
    </w:pPr>
  </w:style>
  <w:style w:type="character" w:customStyle="1" w:styleId="ClosingChar">
    <w:name w:val="Closing Char"/>
    <w:basedOn w:val="DefaultParagraphFont"/>
    <w:link w:val="Closing"/>
    <w:uiPriority w:val="99"/>
    <w:semiHidden/>
    <w:rsid w:val="002B389C"/>
  </w:style>
  <w:style w:type="paragraph" w:styleId="Date">
    <w:name w:val="Date"/>
    <w:basedOn w:val="Normal"/>
    <w:next w:val="Normal"/>
    <w:link w:val="DateChar"/>
    <w:uiPriority w:val="99"/>
    <w:semiHidden/>
    <w:unhideWhenUsed/>
    <w:rsid w:val="002B389C"/>
  </w:style>
  <w:style w:type="character" w:customStyle="1" w:styleId="DateChar">
    <w:name w:val="Date Char"/>
    <w:basedOn w:val="DefaultParagraphFont"/>
    <w:link w:val="Date"/>
    <w:uiPriority w:val="99"/>
    <w:semiHidden/>
    <w:rsid w:val="002B389C"/>
  </w:style>
  <w:style w:type="paragraph" w:styleId="DocumentMap">
    <w:name w:val="Document Map"/>
    <w:basedOn w:val="Normal"/>
    <w:link w:val="DocumentMapChar"/>
    <w:uiPriority w:val="99"/>
    <w:semiHidden/>
    <w:unhideWhenUsed/>
    <w:rsid w:val="002B389C"/>
    <w:pPr>
      <w:spacing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2B389C"/>
    <w:rPr>
      <w:rFonts w:ascii="Segoe UI" w:hAnsi="Segoe UI" w:cs="Segoe UI"/>
      <w:sz w:val="16"/>
      <w:szCs w:val="16"/>
    </w:rPr>
  </w:style>
  <w:style w:type="paragraph" w:styleId="E-mailSignature">
    <w:name w:val="E-mail Signature"/>
    <w:basedOn w:val="Normal"/>
    <w:link w:val="E-mailSignatureChar"/>
    <w:uiPriority w:val="99"/>
    <w:semiHidden/>
    <w:unhideWhenUsed/>
    <w:rsid w:val="002B389C"/>
    <w:pPr>
      <w:spacing w:line="240" w:lineRule="auto"/>
    </w:pPr>
  </w:style>
  <w:style w:type="character" w:customStyle="1" w:styleId="E-mailSignatureChar">
    <w:name w:val="E-mail Signature Char"/>
    <w:basedOn w:val="DefaultParagraphFont"/>
    <w:link w:val="E-mailSignature"/>
    <w:uiPriority w:val="99"/>
    <w:semiHidden/>
    <w:rsid w:val="002B389C"/>
  </w:style>
  <w:style w:type="paragraph" w:styleId="EndnoteText">
    <w:name w:val="endnote text"/>
    <w:basedOn w:val="Normal"/>
    <w:link w:val="EndnoteTextChar"/>
    <w:uiPriority w:val="99"/>
    <w:semiHidden/>
    <w:unhideWhenUsed/>
    <w:rsid w:val="002B389C"/>
    <w:pPr>
      <w:spacing w:line="240" w:lineRule="auto"/>
    </w:pPr>
    <w:rPr>
      <w:sz w:val="20"/>
      <w:szCs w:val="20"/>
    </w:rPr>
  </w:style>
  <w:style w:type="character" w:customStyle="1" w:styleId="EndnoteTextChar">
    <w:name w:val="Endnote Text Char"/>
    <w:basedOn w:val="DefaultParagraphFont"/>
    <w:link w:val="EndnoteText"/>
    <w:uiPriority w:val="99"/>
    <w:semiHidden/>
    <w:rsid w:val="002B389C"/>
    <w:rPr>
      <w:sz w:val="20"/>
      <w:szCs w:val="20"/>
    </w:rPr>
  </w:style>
  <w:style w:type="paragraph" w:styleId="EnvelopeAddress">
    <w:name w:val="envelope address"/>
    <w:basedOn w:val="Normal"/>
    <w:uiPriority w:val="99"/>
    <w:semiHidden/>
    <w:unhideWhenUsed/>
    <w:rsid w:val="002B389C"/>
    <w:pPr>
      <w:framePr w:w="7920" w:h="1980" w:hRule="exact" w:hSpace="180" w:wrap="auto" w:hAnchor="page" w:xAlign="center" w:yAlign="bottom"/>
      <w:spacing w:line="240" w:lineRule="auto"/>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2B389C"/>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2B389C"/>
    <w:pPr>
      <w:spacing w:line="240" w:lineRule="auto"/>
    </w:pPr>
    <w:rPr>
      <w:i/>
      <w:iCs/>
    </w:rPr>
  </w:style>
  <w:style w:type="character" w:customStyle="1" w:styleId="HTMLAddressChar">
    <w:name w:val="HTML Address Char"/>
    <w:basedOn w:val="DefaultParagraphFont"/>
    <w:link w:val="HTMLAddress"/>
    <w:uiPriority w:val="99"/>
    <w:semiHidden/>
    <w:rsid w:val="002B389C"/>
    <w:rPr>
      <w:i/>
      <w:iCs/>
    </w:rPr>
  </w:style>
  <w:style w:type="paragraph" w:styleId="HTMLPreformatted">
    <w:name w:val="HTML Preformatted"/>
    <w:basedOn w:val="Normal"/>
    <w:link w:val="HTMLPreformattedChar"/>
    <w:uiPriority w:val="99"/>
    <w:semiHidden/>
    <w:unhideWhenUsed/>
    <w:rsid w:val="002B389C"/>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2B389C"/>
    <w:rPr>
      <w:rFonts w:ascii="Consolas" w:hAnsi="Consolas"/>
      <w:sz w:val="20"/>
      <w:szCs w:val="20"/>
    </w:rPr>
  </w:style>
  <w:style w:type="paragraph" w:styleId="Index1">
    <w:name w:val="index 1"/>
    <w:basedOn w:val="Normal"/>
    <w:next w:val="Normal"/>
    <w:autoRedefine/>
    <w:uiPriority w:val="99"/>
    <w:semiHidden/>
    <w:unhideWhenUsed/>
    <w:rsid w:val="002B389C"/>
    <w:pPr>
      <w:spacing w:line="240" w:lineRule="auto"/>
      <w:ind w:left="240" w:hanging="240"/>
    </w:pPr>
  </w:style>
  <w:style w:type="paragraph" w:styleId="Index2">
    <w:name w:val="index 2"/>
    <w:basedOn w:val="Normal"/>
    <w:next w:val="Normal"/>
    <w:autoRedefine/>
    <w:uiPriority w:val="99"/>
    <w:semiHidden/>
    <w:unhideWhenUsed/>
    <w:rsid w:val="002B389C"/>
    <w:pPr>
      <w:spacing w:line="240" w:lineRule="auto"/>
      <w:ind w:left="480" w:hanging="240"/>
    </w:pPr>
  </w:style>
  <w:style w:type="paragraph" w:styleId="Index3">
    <w:name w:val="index 3"/>
    <w:basedOn w:val="Normal"/>
    <w:next w:val="Normal"/>
    <w:autoRedefine/>
    <w:uiPriority w:val="99"/>
    <w:semiHidden/>
    <w:unhideWhenUsed/>
    <w:rsid w:val="002B389C"/>
    <w:pPr>
      <w:spacing w:line="240" w:lineRule="auto"/>
      <w:ind w:left="720" w:hanging="240"/>
    </w:pPr>
  </w:style>
  <w:style w:type="paragraph" w:styleId="Index4">
    <w:name w:val="index 4"/>
    <w:basedOn w:val="Normal"/>
    <w:next w:val="Normal"/>
    <w:autoRedefine/>
    <w:uiPriority w:val="99"/>
    <w:semiHidden/>
    <w:unhideWhenUsed/>
    <w:rsid w:val="002B389C"/>
    <w:pPr>
      <w:spacing w:line="240" w:lineRule="auto"/>
      <w:ind w:left="960" w:hanging="240"/>
    </w:pPr>
  </w:style>
  <w:style w:type="paragraph" w:styleId="Index5">
    <w:name w:val="index 5"/>
    <w:basedOn w:val="Normal"/>
    <w:next w:val="Normal"/>
    <w:autoRedefine/>
    <w:uiPriority w:val="99"/>
    <w:semiHidden/>
    <w:unhideWhenUsed/>
    <w:rsid w:val="002B389C"/>
    <w:pPr>
      <w:spacing w:line="240" w:lineRule="auto"/>
      <w:ind w:left="1200" w:hanging="240"/>
    </w:pPr>
  </w:style>
  <w:style w:type="paragraph" w:styleId="Index6">
    <w:name w:val="index 6"/>
    <w:basedOn w:val="Normal"/>
    <w:next w:val="Normal"/>
    <w:autoRedefine/>
    <w:uiPriority w:val="99"/>
    <w:semiHidden/>
    <w:unhideWhenUsed/>
    <w:rsid w:val="002B389C"/>
    <w:pPr>
      <w:spacing w:line="240" w:lineRule="auto"/>
      <w:ind w:left="1440" w:hanging="240"/>
    </w:pPr>
  </w:style>
  <w:style w:type="paragraph" w:styleId="Index7">
    <w:name w:val="index 7"/>
    <w:basedOn w:val="Normal"/>
    <w:next w:val="Normal"/>
    <w:autoRedefine/>
    <w:uiPriority w:val="99"/>
    <w:semiHidden/>
    <w:unhideWhenUsed/>
    <w:rsid w:val="002B389C"/>
    <w:pPr>
      <w:spacing w:line="240" w:lineRule="auto"/>
      <w:ind w:left="1680" w:hanging="240"/>
    </w:pPr>
  </w:style>
  <w:style w:type="paragraph" w:styleId="Index8">
    <w:name w:val="index 8"/>
    <w:basedOn w:val="Normal"/>
    <w:next w:val="Normal"/>
    <w:autoRedefine/>
    <w:uiPriority w:val="99"/>
    <w:semiHidden/>
    <w:unhideWhenUsed/>
    <w:rsid w:val="002B389C"/>
    <w:pPr>
      <w:spacing w:line="240" w:lineRule="auto"/>
      <w:ind w:left="1920" w:hanging="240"/>
    </w:pPr>
  </w:style>
  <w:style w:type="paragraph" w:styleId="Index9">
    <w:name w:val="index 9"/>
    <w:basedOn w:val="Normal"/>
    <w:next w:val="Normal"/>
    <w:autoRedefine/>
    <w:uiPriority w:val="99"/>
    <w:semiHidden/>
    <w:unhideWhenUsed/>
    <w:rsid w:val="002B389C"/>
    <w:pPr>
      <w:spacing w:line="240" w:lineRule="auto"/>
      <w:ind w:left="2160" w:hanging="240"/>
    </w:pPr>
  </w:style>
  <w:style w:type="paragraph" w:styleId="IndexHeading">
    <w:name w:val="index heading"/>
    <w:basedOn w:val="Normal"/>
    <w:next w:val="Index1"/>
    <w:uiPriority w:val="99"/>
    <w:semiHidden/>
    <w:unhideWhenUsed/>
    <w:rsid w:val="002B389C"/>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2B389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2B389C"/>
    <w:rPr>
      <w:i/>
      <w:iCs/>
      <w:color w:val="4F81BD" w:themeColor="accent1"/>
    </w:rPr>
  </w:style>
  <w:style w:type="paragraph" w:styleId="List">
    <w:name w:val="List"/>
    <w:basedOn w:val="Normal"/>
    <w:uiPriority w:val="99"/>
    <w:semiHidden/>
    <w:unhideWhenUsed/>
    <w:rsid w:val="002B389C"/>
    <w:pPr>
      <w:ind w:left="360" w:hanging="360"/>
      <w:contextualSpacing/>
    </w:pPr>
  </w:style>
  <w:style w:type="paragraph" w:styleId="List2">
    <w:name w:val="List 2"/>
    <w:basedOn w:val="Normal"/>
    <w:uiPriority w:val="99"/>
    <w:semiHidden/>
    <w:unhideWhenUsed/>
    <w:rsid w:val="002B389C"/>
    <w:pPr>
      <w:ind w:left="720" w:hanging="360"/>
      <w:contextualSpacing/>
    </w:pPr>
  </w:style>
  <w:style w:type="paragraph" w:styleId="List3">
    <w:name w:val="List 3"/>
    <w:basedOn w:val="Normal"/>
    <w:uiPriority w:val="99"/>
    <w:semiHidden/>
    <w:unhideWhenUsed/>
    <w:rsid w:val="002B389C"/>
    <w:pPr>
      <w:ind w:left="1080" w:hanging="360"/>
      <w:contextualSpacing/>
    </w:pPr>
  </w:style>
  <w:style w:type="paragraph" w:styleId="List4">
    <w:name w:val="List 4"/>
    <w:basedOn w:val="Normal"/>
    <w:uiPriority w:val="99"/>
    <w:semiHidden/>
    <w:unhideWhenUsed/>
    <w:rsid w:val="002B389C"/>
    <w:pPr>
      <w:ind w:left="1440" w:hanging="360"/>
      <w:contextualSpacing/>
    </w:pPr>
  </w:style>
  <w:style w:type="paragraph" w:styleId="List5">
    <w:name w:val="List 5"/>
    <w:basedOn w:val="Normal"/>
    <w:uiPriority w:val="99"/>
    <w:semiHidden/>
    <w:unhideWhenUsed/>
    <w:rsid w:val="002B389C"/>
    <w:pPr>
      <w:ind w:left="1800" w:hanging="360"/>
      <w:contextualSpacing/>
    </w:pPr>
  </w:style>
  <w:style w:type="paragraph" w:styleId="ListBullet">
    <w:name w:val="List Bullet"/>
    <w:basedOn w:val="Normal"/>
    <w:uiPriority w:val="99"/>
    <w:semiHidden/>
    <w:unhideWhenUsed/>
    <w:rsid w:val="002B389C"/>
    <w:pPr>
      <w:numPr>
        <w:numId w:val="10"/>
      </w:numPr>
      <w:contextualSpacing/>
    </w:pPr>
  </w:style>
  <w:style w:type="paragraph" w:styleId="ListBullet2">
    <w:name w:val="List Bullet 2"/>
    <w:basedOn w:val="Normal"/>
    <w:uiPriority w:val="99"/>
    <w:semiHidden/>
    <w:unhideWhenUsed/>
    <w:rsid w:val="002B389C"/>
    <w:pPr>
      <w:numPr>
        <w:numId w:val="11"/>
      </w:numPr>
      <w:contextualSpacing/>
    </w:pPr>
  </w:style>
  <w:style w:type="paragraph" w:styleId="ListBullet3">
    <w:name w:val="List Bullet 3"/>
    <w:basedOn w:val="Normal"/>
    <w:uiPriority w:val="99"/>
    <w:semiHidden/>
    <w:unhideWhenUsed/>
    <w:rsid w:val="002B389C"/>
    <w:pPr>
      <w:numPr>
        <w:numId w:val="12"/>
      </w:numPr>
      <w:contextualSpacing/>
    </w:pPr>
  </w:style>
  <w:style w:type="paragraph" w:styleId="ListBullet4">
    <w:name w:val="List Bullet 4"/>
    <w:basedOn w:val="Normal"/>
    <w:uiPriority w:val="99"/>
    <w:semiHidden/>
    <w:unhideWhenUsed/>
    <w:rsid w:val="002B389C"/>
    <w:pPr>
      <w:numPr>
        <w:numId w:val="13"/>
      </w:numPr>
      <w:contextualSpacing/>
    </w:pPr>
  </w:style>
  <w:style w:type="paragraph" w:styleId="ListBullet5">
    <w:name w:val="List Bullet 5"/>
    <w:basedOn w:val="Normal"/>
    <w:uiPriority w:val="99"/>
    <w:semiHidden/>
    <w:unhideWhenUsed/>
    <w:rsid w:val="002B389C"/>
    <w:pPr>
      <w:numPr>
        <w:numId w:val="14"/>
      </w:numPr>
      <w:contextualSpacing/>
    </w:pPr>
  </w:style>
  <w:style w:type="paragraph" w:styleId="ListContinue">
    <w:name w:val="List Continue"/>
    <w:basedOn w:val="Normal"/>
    <w:uiPriority w:val="99"/>
    <w:semiHidden/>
    <w:unhideWhenUsed/>
    <w:rsid w:val="002B389C"/>
    <w:pPr>
      <w:spacing w:after="120"/>
      <w:ind w:left="360"/>
      <w:contextualSpacing/>
    </w:pPr>
  </w:style>
  <w:style w:type="paragraph" w:styleId="ListContinue2">
    <w:name w:val="List Continue 2"/>
    <w:basedOn w:val="Normal"/>
    <w:uiPriority w:val="99"/>
    <w:semiHidden/>
    <w:unhideWhenUsed/>
    <w:rsid w:val="002B389C"/>
    <w:pPr>
      <w:spacing w:after="120"/>
      <w:ind w:left="720"/>
      <w:contextualSpacing/>
    </w:pPr>
  </w:style>
  <w:style w:type="paragraph" w:styleId="ListContinue3">
    <w:name w:val="List Continue 3"/>
    <w:basedOn w:val="Normal"/>
    <w:uiPriority w:val="99"/>
    <w:semiHidden/>
    <w:unhideWhenUsed/>
    <w:rsid w:val="002B389C"/>
    <w:pPr>
      <w:spacing w:after="120"/>
      <w:ind w:left="1080"/>
      <w:contextualSpacing/>
    </w:pPr>
  </w:style>
  <w:style w:type="paragraph" w:styleId="ListContinue4">
    <w:name w:val="List Continue 4"/>
    <w:basedOn w:val="Normal"/>
    <w:uiPriority w:val="99"/>
    <w:semiHidden/>
    <w:unhideWhenUsed/>
    <w:rsid w:val="002B389C"/>
    <w:pPr>
      <w:spacing w:after="120"/>
      <w:ind w:left="1440"/>
      <w:contextualSpacing/>
    </w:pPr>
  </w:style>
  <w:style w:type="paragraph" w:styleId="ListContinue5">
    <w:name w:val="List Continue 5"/>
    <w:basedOn w:val="Normal"/>
    <w:uiPriority w:val="99"/>
    <w:semiHidden/>
    <w:unhideWhenUsed/>
    <w:rsid w:val="002B389C"/>
    <w:pPr>
      <w:spacing w:after="120"/>
      <w:ind w:left="1800"/>
      <w:contextualSpacing/>
    </w:pPr>
  </w:style>
  <w:style w:type="paragraph" w:styleId="ListNumber">
    <w:name w:val="List Number"/>
    <w:basedOn w:val="Normal"/>
    <w:uiPriority w:val="99"/>
    <w:semiHidden/>
    <w:unhideWhenUsed/>
    <w:rsid w:val="002B389C"/>
    <w:pPr>
      <w:numPr>
        <w:numId w:val="15"/>
      </w:numPr>
      <w:contextualSpacing/>
    </w:pPr>
  </w:style>
  <w:style w:type="paragraph" w:styleId="ListNumber2">
    <w:name w:val="List Number 2"/>
    <w:basedOn w:val="Normal"/>
    <w:uiPriority w:val="99"/>
    <w:semiHidden/>
    <w:unhideWhenUsed/>
    <w:rsid w:val="002B389C"/>
    <w:pPr>
      <w:numPr>
        <w:numId w:val="16"/>
      </w:numPr>
      <w:contextualSpacing/>
    </w:pPr>
  </w:style>
  <w:style w:type="paragraph" w:styleId="ListNumber3">
    <w:name w:val="List Number 3"/>
    <w:basedOn w:val="Normal"/>
    <w:uiPriority w:val="99"/>
    <w:semiHidden/>
    <w:unhideWhenUsed/>
    <w:rsid w:val="002B389C"/>
    <w:pPr>
      <w:numPr>
        <w:numId w:val="17"/>
      </w:numPr>
      <w:contextualSpacing/>
    </w:pPr>
  </w:style>
  <w:style w:type="paragraph" w:styleId="ListNumber4">
    <w:name w:val="List Number 4"/>
    <w:basedOn w:val="Normal"/>
    <w:uiPriority w:val="99"/>
    <w:semiHidden/>
    <w:unhideWhenUsed/>
    <w:rsid w:val="002B389C"/>
    <w:pPr>
      <w:numPr>
        <w:numId w:val="18"/>
      </w:numPr>
      <w:contextualSpacing/>
    </w:pPr>
  </w:style>
  <w:style w:type="paragraph" w:styleId="ListNumber5">
    <w:name w:val="List Number 5"/>
    <w:basedOn w:val="Normal"/>
    <w:uiPriority w:val="99"/>
    <w:semiHidden/>
    <w:unhideWhenUsed/>
    <w:rsid w:val="002B389C"/>
    <w:pPr>
      <w:numPr>
        <w:numId w:val="19"/>
      </w:numPr>
      <w:contextualSpacing/>
    </w:pPr>
  </w:style>
  <w:style w:type="paragraph" w:styleId="MacroText">
    <w:name w:val="macro"/>
    <w:link w:val="MacroTextChar"/>
    <w:uiPriority w:val="99"/>
    <w:semiHidden/>
    <w:unhideWhenUsed/>
    <w:rsid w:val="002B389C"/>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2B389C"/>
    <w:rPr>
      <w:rFonts w:ascii="Consolas" w:hAnsi="Consolas"/>
      <w:sz w:val="20"/>
      <w:szCs w:val="20"/>
    </w:rPr>
  </w:style>
  <w:style w:type="paragraph" w:styleId="MessageHeader">
    <w:name w:val="Message Header"/>
    <w:basedOn w:val="Normal"/>
    <w:link w:val="MessageHeaderChar"/>
    <w:uiPriority w:val="99"/>
    <w:semiHidden/>
    <w:unhideWhenUsed/>
    <w:rsid w:val="002B389C"/>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2B389C"/>
    <w:rPr>
      <w:rFonts w:asciiTheme="majorHAnsi" w:eastAsiaTheme="majorEastAsia" w:hAnsiTheme="majorHAnsi" w:cstheme="majorBidi"/>
      <w:shd w:val="pct20" w:color="auto" w:fill="auto"/>
    </w:rPr>
  </w:style>
  <w:style w:type="paragraph" w:styleId="NoSpacing">
    <w:name w:val="No Spacing"/>
    <w:uiPriority w:val="1"/>
    <w:qFormat/>
    <w:rsid w:val="002B389C"/>
    <w:pPr>
      <w:spacing w:line="240" w:lineRule="auto"/>
    </w:pPr>
  </w:style>
  <w:style w:type="paragraph" w:styleId="NormalWeb">
    <w:name w:val="Normal (Web)"/>
    <w:basedOn w:val="Normal"/>
    <w:uiPriority w:val="99"/>
    <w:semiHidden/>
    <w:unhideWhenUsed/>
    <w:rsid w:val="002B389C"/>
  </w:style>
  <w:style w:type="paragraph" w:styleId="NormalIndent">
    <w:name w:val="Normal Indent"/>
    <w:basedOn w:val="Normal"/>
    <w:uiPriority w:val="99"/>
    <w:semiHidden/>
    <w:unhideWhenUsed/>
    <w:rsid w:val="002B389C"/>
    <w:pPr>
      <w:ind w:left="720"/>
    </w:pPr>
  </w:style>
  <w:style w:type="paragraph" w:styleId="NoteHeading">
    <w:name w:val="Note Heading"/>
    <w:basedOn w:val="Normal"/>
    <w:next w:val="Normal"/>
    <w:link w:val="NoteHeadingChar"/>
    <w:uiPriority w:val="99"/>
    <w:semiHidden/>
    <w:unhideWhenUsed/>
    <w:rsid w:val="002B389C"/>
    <w:pPr>
      <w:spacing w:line="240" w:lineRule="auto"/>
    </w:pPr>
  </w:style>
  <w:style w:type="character" w:customStyle="1" w:styleId="NoteHeadingChar">
    <w:name w:val="Note Heading Char"/>
    <w:basedOn w:val="DefaultParagraphFont"/>
    <w:link w:val="NoteHeading"/>
    <w:uiPriority w:val="99"/>
    <w:semiHidden/>
    <w:rsid w:val="002B389C"/>
  </w:style>
  <w:style w:type="paragraph" w:styleId="PlainText">
    <w:name w:val="Plain Text"/>
    <w:basedOn w:val="Normal"/>
    <w:link w:val="PlainTextChar"/>
    <w:uiPriority w:val="99"/>
    <w:semiHidden/>
    <w:unhideWhenUsed/>
    <w:rsid w:val="002B389C"/>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2B389C"/>
    <w:rPr>
      <w:rFonts w:ascii="Consolas" w:hAnsi="Consolas"/>
      <w:sz w:val="21"/>
      <w:szCs w:val="21"/>
    </w:rPr>
  </w:style>
  <w:style w:type="paragraph" w:styleId="Quote">
    <w:name w:val="Quote"/>
    <w:basedOn w:val="Normal"/>
    <w:next w:val="Normal"/>
    <w:link w:val="QuoteChar"/>
    <w:uiPriority w:val="29"/>
    <w:qFormat/>
    <w:rsid w:val="002B389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2B389C"/>
    <w:rPr>
      <w:i/>
      <w:iCs/>
      <w:color w:val="404040" w:themeColor="text1" w:themeTint="BF"/>
    </w:rPr>
  </w:style>
  <w:style w:type="paragraph" w:styleId="Salutation">
    <w:name w:val="Salutation"/>
    <w:basedOn w:val="Normal"/>
    <w:next w:val="Normal"/>
    <w:link w:val="SalutationChar"/>
    <w:uiPriority w:val="99"/>
    <w:semiHidden/>
    <w:unhideWhenUsed/>
    <w:rsid w:val="002B389C"/>
  </w:style>
  <w:style w:type="character" w:customStyle="1" w:styleId="SalutationChar">
    <w:name w:val="Salutation Char"/>
    <w:basedOn w:val="DefaultParagraphFont"/>
    <w:link w:val="Salutation"/>
    <w:uiPriority w:val="99"/>
    <w:semiHidden/>
    <w:rsid w:val="002B389C"/>
  </w:style>
  <w:style w:type="paragraph" w:styleId="Signature">
    <w:name w:val="Signature"/>
    <w:basedOn w:val="Normal"/>
    <w:link w:val="SignatureChar"/>
    <w:uiPriority w:val="99"/>
    <w:semiHidden/>
    <w:unhideWhenUsed/>
    <w:rsid w:val="002B389C"/>
    <w:pPr>
      <w:spacing w:line="240" w:lineRule="auto"/>
      <w:ind w:left="4320"/>
    </w:pPr>
  </w:style>
  <w:style w:type="character" w:customStyle="1" w:styleId="SignatureChar">
    <w:name w:val="Signature Char"/>
    <w:basedOn w:val="DefaultParagraphFont"/>
    <w:link w:val="Signature"/>
    <w:uiPriority w:val="99"/>
    <w:semiHidden/>
    <w:rsid w:val="002B389C"/>
  </w:style>
  <w:style w:type="paragraph" w:styleId="TableofAuthorities">
    <w:name w:val="table of authorities"/>
    <w:basedOn w:val="Normal"/>
    <w:next w:val="Normal"/>
    <w:uiPriority w:val="99"/>
    <w:semiHidden/>
    <w:unhideWhenUsed/>
    <w:rsid w:val="002B389C"/>
    <w:pPr>
      <w:ind w:left="240" w:hanging="240"/>
    </w:pPr>
  </w:style>
  <w:style w:type="paragraph" w:styleId="TableofFigures">
    <w:name w:val="table of figures"/>
    <w:basedOn w:val="Normal"/>
    <w:next w:val="Normal"/>
    <w:uiPriority w:val="99"/>
    <w:semiHidden/>
    <w:unhideWhenUsed/>
    <w:rsid w:val="002B389C"/>
  </w:style>
  <w:style w:type="paragraph" w:styleId="TOAHeading">
    <w:name w:val="toa heading"/>
    <w:basedOn w:val="Normal"/>
    <w:next w:val="Normal"/>
    <w:uiPriority w:val="99"/>
    <w:semiHidden/>
    <w:unhideWhenUsed/>
    <w:rsid w:val="002B389C"/>
    <w:pPr>
      <w:spacing w:before="120"/>
    </w:pPr>
    <w:rPr>
      <w:rFonts w:asciiTheme="majorHAnsi" w:eastAsiaTheme="majorEastAsia" w:hAnsiTheme="majorHAnsi" w:cstheme="majorBidi"/>
      <w:b/>
      <w:bCs/>
    </w:rPr>
  </w:style>
  <w:style w:type="paragraph" w:styleId="TOC2">
    <w:name w:val="toc 2"/>
    <w:basedOn w:val="Normal"/>
    <w:next w:val="Normal"/>
    <w:autoRedefine/>
    <w:uiPriority w:val="39"/>
    <w:semiHidden/>
    <w:unhideWhenUsed/>
    <w:rsid w:val="002B389C"/>
    <w:pPr>
      <w:spacing w:after="100"/>
      <w:ind w:left="240"/>
    </w:pPr>
  </w:style>
  <w:style w:type="paragraph" w:styleId="TOC3">
    <w:name w:val="toc 3"/>
    <w:basedOn w:val="Normal"/>
    <w:next w:val="Normal"/>
    <w:autoRedefine/>
    <w:uiPriority w:val="39"/>
    <w:semiHidden/>
    <w:unhideWhenUsed/>
    <w:rsid w:val="002B389C"/>
    <w:pPr>
      <w:spacing w:after="100"/>
      <w:ind w:left="480"/>
    </w:pPr>
  </w:style>
  <w:style w:type="paragraph" w:styleId="TOC4">
    <w:name w:val="toc 4"/>
    <w:basedOn w:val="Normal"/>
    <w:next w:val="Normal"/>
    <w:autoRedefine/>
    <w:uiPriority w:val="39"/>
    <w:semiHidden/>
    <w:unhideWhenUsed/>
    <w:rsid w:val="002B389C"/>
    <w:pPr>
      <w:spacing w:after="100"/>
      <w:ind w:left="720"/>
    </w:pPr>
  </w:style>
  <w:style w:type="paragraph" w:styleId="TOC5">
    <w:name w:val="toc 5"/>
    <w:basedOn w:val="Normal"/>
    <w:next w:val="Normal"/>
    <w:autoRedefine/>
    <w:uiPriority w:val="39"/>
    <w:semiHidden/>
    <w:unhideWhenUsed/>
    <w:rsid w:val="002B389C"/>
    <w:pPr>
      <w:spacing w:after="100"/>
      <w:ind w:left="960"/>
    </w:pPr>
  </w:style>
  <w:style w:type="paragraph" w:styleId="TOC6">
    <w:name w:val="toc 6"/>
    <w:basedOn w:val="Normal"/>
    <w:next w:val="Normal"/>
    <w:autoRedefine/>
    <w:uiPriority w:val="39"/>
    <w:semiHidden/>
    <w:unhideWhenUsed/>
    <w:rsid w:val="002B389C"/>
    <w:pPr>
      <w:spacing w:after="100"/>
      <w:ind w:left="1200"/>
    </w:pPr>
  </w:style>
  <w:style w:type="paragraph" w:styleId="TOC7">
    <w:name w:val="toc 7"/>
    <w:basedOn w:val="Normal"/>
    <w:next w:val="Normal"/>
    <w:autoRedefine/>
    <w:uiPriority w:val="39"/>
    <w:semiHidden/>
    <w:unhideWhenUsed/>
    <w:rsid w:val="002B389C"/>
    <w:pPr>
      <w:spacing w:after="100"/>
      <w:ind w:left="1440"/>
    </w:pPr>
  </w:style>
  <w:style w:type="paragraph" w:styleId="TOC8">
    <w:name w:val="toc 8"/>
    <w:basedOn w:val="Normal"/>
    <w:next w:val="Normal"/>
    <w:autoRedefine/>
    <w:uiPriority w:val="39"/>
    <w:semiHidden/>
    <w:unhideWhenUsed/>
    <w:rsid w:val="002B389C"/>
    <w:pPr>
      <w:spacing w:after="100"/>
      <w:ind w:left="1680"/>
    </w:pPr>
  </w:style>
  <w:style w:type="paragraph" w:styleId="TOC9">
    <w:name w:val="toc 9"/>
    <w:basedOn w:val="Normal"/>
    <w:next w:val="Normal"/>
    <w:autoRedefine/>
    <w:uiPriority w:val="39"/>
    <w:semiHidden/>
    <w:unhideWhenUsed/>
    <w:rsid w:val="002B389C"/>
    <w:pPr>
      <w:spacing w:after="100"/>
      <w:ind w:left="1920"/>
    </w:pPr>
  </w:style>
  <w:style w:type="paragraph" w:styleId="TOCHeading">
    <w:name w:val="TOC Heading"/>
    <w:basedOn w:val="Heading1"/>
    <w:next w:val="Normal"/>
    <w:uiPriority w:val="39"/>
    <w:semiHidden/>
    <w:unhideWhenUsed/>
    <w:qFormat/>
    <w:rsid w:val="002B389C"/>
    <w:pPr>
      <w:shd w:val="clear" w:color="auto" w:fill="auto"/>
      <w:spacing w:before="240" w:after="0"/>
      <w:outlineLvl w:val="9"/>
    </w:pPr>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779562">
      <w:bodyDiv w:val="1"/>
      <w:marLeft w:val="0"/>
      <w:marRight w:val="0"/>
      <w:marTop w:val="0"/>
      <w:marBottom w:val="0"/>
      <w:divBdr>
        <w:top w:val="none" w:sz="0" w:space="0" w:color="auto"/>
        <w:left w:val="none" w:sz="0" w:space="0" w:color="auto"/>
        <w:bottom w:val="none" w:sz="0" w:space="0" w:color="auto"/>
        <w:right w:val="none" w:sz="0" w:space="0" w:color="auto"/>
      </w:divBdr>
    </w:div>
    <w:div w:id="231434263">
      <w:bodyDiv w:val="1"/>
      <w:marLeft w:val="0"/>
      <w:marRight w:val="0"/>
      <w:marTop w:val="0"/>
      <w:marBottom w:val="0"/>
      <w:divBdr>
        <w:top w:val="none" w:sz="0" w:space="0" w:color="auto"/>
        <w:left w:val="none" w:sz="0" w:space="0" w:color="auto"/>
        <w:bottom w:val="none" w:sz="0" w:space="0" w:color="auto"/>
        <w:right w:val="none" w:sz="0" w:space="0" w:color="auto"/>
      </w:divBdr>
    </w:div>
    <w:div w:id="414207027">
      <w:bodyDiv w:val="1"/>
      <w:marLeft w:val="0"/>
      <w:marRight w:val="0"/>
      <w:marTop w:val="0"/>
      <w:marBottom w:val="0"/>
      <w:divBdr>
        <w:top w:val="none" w:sz="0" w:space="0" w:color="auto"/>
        <w:left w:val="none" w:sz="0" w:space="0" w:color="auto"/>
        <w:bottom w:val="none" w:sz="0" w:space="0" w:color="auto"/>
        <w:right w:val="none" w:sz="0" w:space="0" w:color="auto"/>
      </w:divBdr>
    </w:div>
    <w:div w:id="510411918">
      <w:bodyDiv w:val="1"/>
      <w:marLeft w:val="0"/>
      <w:marRight w:val="0"/>
      <w:marTop w:val="0"/>
      <w:marBottom w:val="0"/>
      <w:divBdr>
        <w:top w:val="none" w:sz="0" w:space="0" w:color="auto"/>
        <w:left w:val="none" w:sz="0" w:space="0" w:color="auto"/>
        <w:bottom w:val="none" w:sz="0" w:space="0" w:color="auto"/>
        <w:right w:val="none" w:sz="0" w:space="0" w:color="auto"/>
      </w:divBdr>
    </w:div>
    <w:div w:id="811483184">
      <w:bodyDiv w:val="1"/>
      <w:marLeft w:val="0"/>
      <w:marRight w:val="0"/>
      <w:marTop w:val="0"/>
      <w:marBottom w:val="0"/>
      <w:divBdr>
        <w:top w:val="none" w:sz="0" w:space="0" w:color="auto"/>
        <w:left w:val="none" w:sz="0" w:space="0" w:color="auto"/>
        <w:bottom w:val="none" w:sz="0" w:space="0" w:color="auto"/>
        <w:right w:val="none" w:sz="0" w:space="0" w:color="auto"/>
      </w:divBdr>
    </w:div>
    <w:div w:id="812023167">
      <w:bodyDiv w:val="1"/>
      <w:marLeft w:val="0"/>
      <w:marRight w:val="0"/>
      <w:marTop w:val="0"/>
      <w:marBottom w:val="0"/>
      <w:divBdr>
        <w:top w:val="none" w:sz="0" w:space="0" w:color="auto"/>
        <w:left w:val="none" w:sz="0" w:space="0" w:color="auto"/>
        <w:bottom w:val="none" w:sz="0" w:space="0" w:color="auto"/>
        <w:right w:val="none" w:sz="0" w:space="0" w:color="auto"/>
      </w:divBdr>
    </w:div>
    <w:div w:id="951785946">
      <w:bodyDiv w:val="1"/>
      <w:marLeft w:val="0"/>
      <w:marRight w:val="0"/>
      <w:marTop w:val="0"/>
      <w:marBottom w:val="0"/>
      <w:divBdr>
        <w:top w:val="none" w:sz="0" w:space="0" w:color="auto"/>
        <w:left w:val="none" w:sz="0" w:space="0" w:color="auto"/>
        <w:bottom w:val="none" w:sz="0" w:space="0" w:color="auto"/>
        <w:right w:val="none" w:sz="0" w:space="0" w:color="auto"/>
      </w:divBdr>
    </w:div>
    <w:div w:id="965309436">
      <w:bodyDiv w:val="1"/>
      <w:marLeft w:val="0"/>
      <w:marRight w:val="0"/>
      <w:marTop w:val="0"/>
      <w:marBottom w:val="0"/>
      <w:divBdr>
        <w:top w:val="none" w:sz="0" w:space="0" w:color="auto"/>
        <w:left w:val="none" w:sz="0" w:space="0" w:color="auto"/>
        <w:bottom w:val="none" w:sz="0" w:space="0" w:color="auto"/>
        <w:right w:val="none" w:sz="0" w:space="0" w:color="auto"/>
      </w:divBdr>
    </w:div>
    <w:div w:id="1155142351">
      <w:bodyDiv w:val="1"/>
      <w:marLeft w:val="0"/>
      <w:marRight w:val="0"/>
      <w:marTop w:val="0"/>
      <w:marBottom w:val="0"/>
      <w:divBdr>
        <w:top w:val="none" w:sz="0" w:space="0" w:color="auto"/>
        <w:left w:val="none" w:sz="0" w:space="0" w:color="auto"/>
        <w:bottom w:val="none" w:sz="0" w:space="0" w:color="auto"/>
        <w:right w:val="none" w:sz="0" w:space="0" w:color="auto"/>
      </w:divBdr>
    </w:div>
    <w:div w:id="1175804410">
      <w:bodyDiv w:val="1"/>
      <w:marLeft w:val="0"/>
      <w:marRight w:val="0"/>
      <w:marTop w:val="0"/>
      <w:marBottom w:val="0"/>
      <w:divBdr>
        <w:top w:val="none" w:sz="0" w:space="0" w:color="auto"/>
        <w:left w:val="none" w:sz="0" w:space="0" w:color="auto"/>
        <w:bottom w:val="none" w:sz="0" w:space="0" w:color="auto"/>
        <w:right w:val="none" w:sz="0" w:space="0" w:color="auto"/>
      </w:divBdr>
    </w:div>
    <w:div w:id="1186670691">
      <w:bodyDiv w:val="1"/>
      <w:marLeft w:val="0"/>
      <w:marRight w:val="0"/>
      <w:marTop w:val="0"/>
      <w:marBottom w:val="0"/>
      <w:divBdr>
        <w:top w:val="none" w:sz="0" w:space="0" w:color="auto"/>
        <w:left w:val="none" w:sz="0" w:space="0" w:color="auto"/>
        <w:bottom w:val="none" w:sz="0" w:space="0" w:color="auto"/>
        <w:right w:val="none" w:sz="0" w:space="0" w:color="auto"/>
      </w:divBdr>
    </w:div>
    <w:div w:id="1234975845">
      <w:bodyDiv w:val="1"/>
      <w:marLeft w:val="0"/>
      <w:marRight w:val="0"/>
      <w:marTop w:val="0"/>
      <w:marBottom w:val="0"/>
      <w:divBdr>
        <w:top w:val="none" w:sz="0" w:space="0" w:color="auto"/>
        <w:left w:val="none" w:sz="0" w:space="0" w:color="auto"/>
        <w:bottom w:val="none" w:sz="0" w:space="0" w:color="auto"/>
        <w:right w:val="none" w:sz="0" w:space="0" w:color="auto"/>
      </w:divBdr>
    </w:div>
    <w:div w:id="1284144812">
      <w:bodyDiv w:val="1"/>
      <w:marLeft w:val="0"/>
      <w:marRight w:val="0"/>
      <w:marTop w:val="0"/>
      <w:marBottom w:val="0"/>
      <w:divBdr>
        <w:top w:val="none" w:sz="0" w:space="0" w:color="auto"/>
        <w:left w:val="none" w:sz="0" w:space="0" w:color="auto"/>
        <w:bottom w:val="none" w:sz="0" w:space="0" w:color="auto"/>
        <w:right w:val="none" w:sz="0" w:space="0" w:color="auto"/>
      </w:divBdr>
    </w:div>
    <w:div w:id="1301568404">
      <w:bodyDiv w:val="1"/>
      <w:marLeft w:val="0"/>
      <w:marRight w:val="0"/>
      <w:marTop w:val="0"/>
      <w:marBottom w:val="0"/>
      <w:divBdr>
        <w:top w:val="none" w:sz="0" w:space="0" w:color="auto"/>
        <w:left w:val="none" w:sz="0" w:space="0" w:color="auto"/>
        <w:bottom w:val="none" w:sz="0" w:space="0" w:color="auto"/>
        <w:right w:val="none" w:sz="0" w:space="0" w:color="auto"/>
      </w:divBdr>
    </w:div>
    <w:div w:id="1684433185">
      <w:bodyDiv w:val="1"/>
      <w:marLeft w:val="0"/>
      <w:marRight w:val="0"/>
      <w:marTop w:val="0"/>
      <w:marBottom w:val="0"/>
      <w:divBdr>
        <w:top w:val="none" w:sz="0" w:space="0" w:color="auto"/>
        <w:left w:val="none" w:sz="0" w:space="0" w:color="auto"/>
        <w:bottom w:val="none" w:sz="0" w:space="0" w:color="auto"/>
        <w:right w:val="none" w:sz="0" w:space="0" w:color="auto"/>
      </w:divBdr>
    </w:div>
    <w:div w:id="1939558875">
      <w:bodyDiv w:val="1"/>
      <w:marLeft w:val="0"/>
      <w:marRight w:val="0"/>
      <w:marTop w:val="0"/>
      <w:marBottom w:val="0"/>
      <w:divBdr>
        <w:top w:val="none" w:sz="0" w:space="0" w:color="auto"/>
        <w:left w:val="none" w:sz="0" w:space="0" w:color="auto"/>
        <w:bottom w:val="none" w:sz="0" w:space="0" w:color="auto"/>
        <w:right w:val="none" w:sz="0" w:space="0" w:color="auto"/>
      </w:divBdr>
    </w:div>
    <w:div w:id="2073849449">
      <w:bodyDiv w:val="1"/>
      <w:marLeft w:val="0"/>
      <w:marRight w:val="0"/>
      <w:marTop w:val="0"/>
      <w:marBottom w:val="0"/>
      <w:divBdr>
        <w:top w:val="none" w:sz="0" w:space="0" w:color="auto"/>
        <w:left w:val="none" w:sz="0" w:space="0" w:color="auto"/>
        <w:bottom w:val="none" w:sz="0" w:space="0" w:color="auto"/>
        <w:right w:val="none" w:sz="0" w:space="0" w:color="auto"/>
      </w:divBdr>
    </w:div>
    <w:div w:id="21357817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notes.xml.rels><?xml version="1.0" encoding="UTF-8" standalone="yes"?>
<Relationships xmlns="http://schemas.openxmlformats.org/package/2006/relationships"><Relationship Id="rId1" Type="http://schemas.openxmlformats.org/officeDocument/2006/relationships/hyperlink" Target="https://uncaccoalition.org/monitoring-resolution-10-8-on-the-protection-of-reporting-persons/"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312DB8-5059-4430-9D4A-C90DB8FA3A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10</Pages>
  <Words>1795</Words>
  <Characters>12158</Characters>
  <Application>Microsoft Office Word</Application>
  <DocSecurity>0</DocSecurity>
  <Lines>276</Lines>
  <Paragraphs>99</Paragraphs>
  <ScaleCrop>false</ScaleCrop>
  <Company/>
  <LinksUpToDate>false</LinksUpToDate>
  <CharactersWithSpaces>13854</CharactersWithSpaces>
  <SharedDoc>false</SharedDoc>
  <HLinks>
    <vt:vector size="54" baseType="variant">
      <vt:variant>
        <vt:i4>1507380</vt:i4>
      </vt:variant>
      <vt:variant>
        <vt:i4>44</vt:i4>
      </vt:variant>
      <vt:variant>
        <vt:i4>0</vt:i4>
      </vt:variant>
      <vt:variant>
        <vt:i4>5</vt:i4>
      </vt:variant>
      <vt:variant>
        <vt:lpwstr/>
      </vt:variant>
      <vt:variant>
        <vt:lpwstr>_Toc200116775</vt:lpwstr>
      </vt:variant>
      <vt:variant>
        <vt:i4>1507380</vt:i4>
      </vt:variant>
      <vt:variant>
        <vt:i4>38</vt:i4>
      </vt:variant>
      <vt:variant>
        <vt:i4>0</vt:i4>
      </vt:variant>
      <vt:variant>
        <vt:i4>5</vt:i4>
      </vt:variant>
      <vt:variant>
        <vt:lpwstr/>
      </vt:variant>
      <vt:variant>
        <vt:lpwstr>_Toc200116774</vt:lpwstr>
      </vt:variant>
      <vt:variant>
        <vt:i4>1507380</vt:i4>
      </vt:variant>
      <vt:variant>
        <vt:i4>32</vt:i4>
      </vt:variant>
      <vt:variant>
        <vt:i4>0</vt:i4>
      </vt:variant>
      <vt:variant>
        <vt:i4>5</vt:i4>
      </vt:variant>
      <vt:variant>
        <vt:lpwstr/>
      </vt:variant>
      <vt:variant>
        <vt:lpwstr>_Toc200116773</vt:lpwstr>
      </vt:variant>
      <vt:variant>
        <vt:i4>1507380</vt:i4>
      </vt:variant>
      <vt:variant>
        <vt:i4>26</vt:i4>
      </vt:variant>
      <vt:variant>
        <vt:i4>0</vt:i4>
      </vt:variant>
      <vt:variant>
        <vt:i4>5</vt:i4>
      </vt:variant>
      <vt:variant>
        <vt:lpwstr/>
      </vt:variant>
      <vt:variant>
        <vt:lpwstr>_Toc200116772</vt:lpwstr>
      </vt:variant>
      <vt:variant>
        <vt:i4>1507380</vt:i4>
      </vt:variant>
      <vt:variant>
        <vt:i4>20</vt:i4>
      </vt:variant>
      <vt:variant>
        <vt:i4>0</vt:i4>
      </vt:variant>
      <vt:variant>
        <vt:i4>5</vt:i4>
      </vt:variant>
      <vt:variant>
        <vt:lpwstr/>
      </vt:variant>
      <vt:variant>
        <vt:lpwstr>_Toc200116771</vt:lpwstr>
      </vt:variant>
      <vt:variant>
        <vt:i4>1507380</vt:i4>
      </vt:variant>
      <vt:variant>
        <vt:i4>14</vt:i4>
      </vt:variant>
      <vt:variant>
        <vt:i4>0</vt:i4>
      </vt:variant>
      <vt:variant>
        <vt:i4>5</vt:i4>
      </vt:variant>
      <vt:variant>
        <vt:lpwstr/>
      </vt:variant>
      <vt:variant>
        <vt:lpwstr>_Toc200116770</vt:lpwstr>
      </vt:variant>
      <vt:variant>
        <vt:i4>1441844</vt:i4>
      </vt:variant>
      <vt:variant>
        <vt:i4>8</vt:i4>
      </vt:variant>
      <vt:variant>
        <vt:i4>0</vt:i4>
      </vt:variant>
      <vt:variant>
        <vt:i4>5</vt:i4>
      </vt:variant>
      <vt:variant>
        <vt:lpwstr/>
      </vt:variant>
      <vt:variant>
        <vt:lpwstr>_Toc200116769</vt:lpwstr>
      </vt:variant>
      <vt:variant>
        <vt:i4>1441844</vt:i4>
      </vt:variant>
      <vt:variant>
        <vt:i4>2</vt:i4>
      </vt:variant>
      <vt:variant>
        <vt:i4>0</vt:i4>
      </vt:variant>
      <vt:variant>
        <vt:i4>5</vt:i4>
      </vt:variant>
      <vt:variant>
        <vt:lpwstr/>
      </vt:variant>
      <vt:variant>
        <vt:lpwstr>_Toc200116768</vt:lpwstr>
      </vt:variant>
      <vt:variant>
        <vt:i4>4194312</vt:i4>
      </vt:variant>
      <vt:variant>
        <vt:i4>0</vt:i4>
      </vt:variant>
      <vt:variant>
        <vt:i4>0</vt:i4>
      </vt:variant>
      <vt:variant>
        <vt:i4>5</vt:i4>
      </vt:variant>
      <vt:variant>
        <vt:lpwstr>https://uncaccoalition.org/monitoring-resolution-10-8-on-the-protection-of-reporting-persons/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Samantha Feinstein</cp:lastModifiedBy>
  <cp:revision>238</cp:revision>
  <dcterms:created xsi:type="dcterms:W3CDTF">2025-06-06T00:01:00Z</dcterms:created>
  <dcterms:modified xsi:type="dcterms:W3CDTF">2025-06-10T17:01:00Z</dcterms:modified>
</cp:coreProperties>
</file>