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17BB75" w14:textId="77777777" w:rsidR="004F5872" w:rsidRPr="00273FD0" w:rsidRDefault="004F5872" w:rsidP="004F5872">
      <w:pPr>
        <w:spacing w:after="0"/>
        <w:jc w:val="both"/>
        <w:rPr>
          <w:rFonts w:ascii="Arial" w:hAnsi="Arial" w:cs="Arial"/>
          <w:b/>
          <w:color w:val="000000" w:themeColor="text1"/>
          <w:sz w:val="26"/>
          <w:szCs w:val="26"/>
        </w:rPr>
      </w:pPr>
    </w:p>
    <w:p w14:paraId="00000003" w14:textId="05EE8789" w:rsidR="00BE5A70" w:rsidRPr="00273FD0" w:rsidRDefault="00000000" w:rsidP="004F5872">
      <w:pPr>
        <w:spacing w:after="0"/>
        <w:jc w:val="center"/>
        <w:rPr>
          <w:rFonts w:ascii="Arial" w:hAnsi="Arial" w:cs="Arial"/>
          <w:b/>
          <w:color w:val="000000" w:themeColor="text1"/>
          <w:sz w:val="26"/>
          <w:szCs w:val="26"/>
        </w:rPr>
      </w:pPr>
      <w:r w:rsidRPr="00273FD0">
        <w:rPr>
          <w:rFonts w:ascii="Arial" w:hAnsi="Arial" w:cs="Arial"/>
          <w:b/>
          <w:color w:val="000000" w:themeColor="text1"/>
          <w:sz w:val="26"/>
          <w:szCs w:val="26"/>
        </w:rPr>
        <w:t xml:space="preserve">State </w:t>
      </w:r>
      <w:r w:rsidR="004F5872" w:rsidRPr="00273FD0">
        <w:rPr>
          <w:rFonts w:ascii="Arial" w:hAnsi="Arial" w:cs="Arial"/>
          <w:b/>
          <w:color w:val="000000" w:themeColor="text1"/>
          <w:sz w:val="26"/>
          <w:szCs w:val="26"/>
        </w:rPr>
        <w:t>C</w:t>
      </w:r>
      <w:r w:rsidRPr="00273FD0">
        <w:rPr>
          <w:rFonts w:ascii="Arial" w:hAnsi="Arial" w:cs="Arial"/>
          <w:b/>
          <w:color w:val="000000" w:themeColor="text1"/>
          <w:sz w:val="26"/>
          <w:szCs w:val="26"/>
        </w:rPr>
        <w:t xml:space="preserve">apture and the </w:t>
      </w:r>
      <w:r w:rsidR="004F5872" w:rsidRPr="00273FD0">
        <w:rPr>
          <w:rFonts w:ascii="Arial" w:hAnsi="Arial" w:cs="Arial"/>
          <w:b/>
          <w:color w:val="000000" w:themeColor="text1"/>
          <w:sz w:val="26"/>
          <w:szCs w:val="26"/>
        </w:rPr>
        <w:t>T</w:t>
      </w:r>
      <w:r w:rsidRPr="00273FD0">
        <w:rPr>
          <w:rFonts w:ascii="Arial" w:hAnsi="Arial" w:cs="Arial"/>
          <w:b/>
          <w:color w:val="000000" w:themeColor="text1"/>
          <w:sz w:val="26"/>
          <w:szCs w:val="26"/>
        </w:rPr>
        <w:t>hreat to the Convention</w:t>
      </w:r>
    </w:p>
    <w:p w14:paraId="1ADD01AF" w14:textId="77777777" w:rsidR="00E873A6" w:rsidRPr="00273FD0" w:rsidRDefault="00E873A6" w:rsidP="004F5872">
      <w:pPr>
        <w:spacing w:after="0"/>
        <w:jc w:val="center"/>
        <w:rPr>
          <w:rFonts w:ascii="Arial" w:hAnsi="Arial" w:cs="Arial"/>
          <w:b/>
          <w:bCs/>
          <w:color w:val="000000" w:themeColor="text1"/>
        </w:rPr>
      </w:pPr>
    </w:p>
    <w:p w14:paraId="219367C3" w14:textId="5E28C437" w:rsidR="004F5872" w:rsidRPr="00273FD0" w:rsidRDefault="00000000" w:rsidP="004F5872">
      <w:pPr>
        <w:jc w:val="center"/>
        <w:rPr>
          <w:rFonts w:ascii="Arial" w:hAnsi="Arial" w:cs="Arial"/>
          <w:color w:val="000000" w:themeColor="text1"/>
        </w:rPr>
      </w:pPr>
      <w:r w:rsidRPr="00273FD0">
        <w:rPr>
          <w:rFonts w:ascii="Arial" w:hAnsi="Arial" w:cs="Arial"/>
          <w:color w:val="000000" w:themeColor="text1"/>
        </w:rPr>
        <w:t xml:space="preserve">Statement of UNCAC Coalition Working Group on Grand Corruption and State </w:t>
      </w:r>
      <w:r w:rsidR="004F5872" w:rsidRPr="00273FD0">
        <w:rPr>
          <w:rFonts w:ascii="Arial" w:hAnsi="Arial" w:cs="Arial"/>
          <w:color w:val="000000" w:themeColor="text1"/>
        </w:rPr>
        <w:t>Capture</w:t>
      </w:r>
    </w:p>
    <w:p w14:paraId="3EAF5163" w14:textId="66890017" w:rsidR="00E873A6" w:rsidRPr="00273FD0" w:rsidRDefault="004F5872" w:rsidP="004F5872">
      <w:pPr>
        <w:jc w:val="center"/>
        <w:rPr>
          <w:rFonts w:ascii="Arial" w:hAnsi="Arial" w:cs="Arial"/>
          <w:color w:val="000000" w:themeColor="text1"/>
        </w:rPr>
      </w:pPr>
      <w:r w:rsidRPr="00273FD0">
        <w:rPr>
          <w:rFonts w:ascii="Arial" w:hAnsi="Arial" w:cs="Arial"/>
          <w:color w:val="000000" w:themeColor="text1"/>
        </w:rPr>
        <w:t>6 June 2025</w:t>
      </w:r>
    </w:p>
    <w:p w14:paraId="021DE8BC" w14:textId="77777777" w:rsidR="004F5872" w:rsidRPr="00273FD0" w:rsidRDefault="004F5872" w:rsidP="004F5872">
      <w:pPr>
        <w:jc w:val="both"/>
        <w:rPr>
          <w:rFonts w:ascii="Arial" w:hAnsi="Arial" w:cs="Arial"/>
          <w:color w:val="000000" w:themeColor="text1"/>
        </w:rPr>
      </w:pPr>
    </w:p>
    <w:p w14:paraId="00000006" w14:textId="6283E01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rPr>
        <w:t>State capture is a harmful, widely prevalent form of corruption which directly</w:t>
      </w:r>
      <w:r w:rsidR="004F5872" w:rsidRPr="00273FD0">
        <w:rPr>
          <w:rFonts w:ascii="Arial" w:hAnsi="Arial" w:cs="Arial"/>
          <w:color w:val="000000" w:themeColor="text1"/>
        </w:rPr>
        <w:t xml:space="preserve"> </w:t>
      </w:r>
      <w:r w:rsidRPr="00273FD0">
        <w:rPr>
          <w:rFonts w:ascii="Arial" w:hAnsi="Arial" w:cs="Arial"/>
          <w:color w:val="000000" w:themeColor="text1"/>
        </w:rPr>
        <w:t xml:space="preserve">threatens the core objective of the Convention of promoting integrity and accountability in State Parties. While </w:t>
      </w:r>
      <w:r w:rsidR="00273FD0">
        <w:rPr>
          <w:rFonts w:ascii="Arial" w:hAnsi="Arial" w:cs="Arial"/>
          <w:color w:val="000000" w:themeColor="text1"/>
        </w:rPr>
        <w:t xml:space="preserve">the </w:t>
      </w:r>
      <w:r w:rsidRPr="00273FD0">
        <w:rPr>
          <w:rFonts w:ascii="Arial" w:hAnsi="Arial" w:cs="Arial"/>
          <w:color w:val="000000" w:themeColor="text1"/>
        </w:rPr>
        <w:t xml:space="preserve">UNCAC underpins legal frameworks and institutions to combat corruption in countries globally, state capture dismantles, disempowers and re-directs these institutions to protect the interests of corrupt networks. The damage caused to economies, the rule of law, and democratic rights is severe and, with state capture on the rise globally, the threat it poses can no longer be overlooked.  </w:t>
      </w:r>
    </w:p>
    <w:p w14:paraId="00000007"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rPr>
        <w:t xml:space="preserve">The UNCAC Coalition’s Working Group on Grand Corruption and State Capture therefore calls on the Implementation Review Group to recognise state capture as a distinct threat, to facilitate expert discussion and action on responding to capture, and to place this critical issue on the agenda of the Conference of the States Parties (CoSP).   </w:t>
      </w:r>
    </w:p>
    <w:p w14:paraId="00000008" w14:textId="77777777" w:rsidR="00BE5A70" w:rsidRPr="00273FD0" w:rsidRDefault="00000000" w:rsidP="004F5872">
      <w:pPr>
        <w:jc w:val="both"/>
        <w:rPr>
          <w:rFonts w:ascii="Arial" w:hAnsi="Arial" w:cs="Arial"/>
          <w:b/>
          <w:color w:val="000000" w:themeColor="text1"/>
        </w:rPr>
      </w:pPr>
      <w:r w:rsidRPr="00273FD0">
        <w:rPr>
          <w:rFonts w:ascii="Arial" w:hAnsi="Arial" w:cs="Arial"/>
          <w:b/>
          <w:color w:val="000000" w:themeColor="text1"/>
        </w:rPr>
        <w:t>Understanding state capture</w:t>
      </w:r>
    </w:p>
    <w:p w14:paraId="00000009"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rPr>
        <w:t>State capture is a type of systematic corruption whereby narrow interest groups take control of the institutions and processes through which public policy is made, directing public policy away from the public interest, and instead shaping it to serve their own interests</w:t>
      </w:r>
      <w:r w:rsidRPr="00273FD0">
        <w:rPr>
          <w:rFonts w:ascii="Arial" w:hAnsi="Arial" w:cs="Arial"/>
          <w:color w:val="000000" w:themeColor="text1"/>
          <w:vertAlign w:val="superscript"/>
        </w:rPr>
        <w:footnoteReference w:id="1"/>
      </w:r>
      <w:r w:rsidRPr="00273FD0">
        <w:rPr>
          <w:rFonts w:ascii="Arial" w:hAnsi="Arial" w:cs="Arial"/>
          <w:color w:val="000000" w:themeColor="text1"/>
        </w:rPr>
        <w:t xml:space="preserve">. State capture is not simply about getting around the rules; it is about changing rules, re-purposing institutions, and subverting checks on the abuse of power. </w:t>
      </w:r>
    </w:p>
    <w:p w14:paraId="0000000A" w14:textId="7D0A1CC8"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rPr>
        <w:t>State capture is not a new phenomenon. Experts first identified this form of systemic corruption in the late 1990s</w:t>
      </w:r>
      <w:r w:rsidRPr="00273FD0">
        <w:rPr>
          <w:rFonts w:ascii="Arial" w:hAnsi="Arial" w:cs="Arial"/>
          <w:color w:val="000000" w:themeColor="text1"/>
          <w:vertAlign w:val="superscript"/>
        </w:rPr>
        <w:footnoteReference w:id="2"/>
      </w:r>
      <w:r w:rsidRPr="00273FD0">
        <w:rPr>
          <w:rFonts w:ascii="Arial" w:hAnsi="Arial" w:cs="Arial"/>
          <w:color w:val="000000" w:themeColor="text1"/>
        </w:rPr>
        <w:t xml:space="preserve"> when it took the form of private firms shaping rules - such as laws on tax, investment or public spending - to gain unfair advantages</w:t>
      </w:r>
      <w:r w:rsidRPr="00273FD0">
        <w:rPr>
          <w:rFonts w:ascii="Arial" w:hAnsi="Arial" w:cs="Arial"/>
          <w:color w:val="000000" w:themeColor="text1"/>
          <w:vertAlign w:val="superscript"/>
        </w:rPr>
        <w:footnoteReference w:id="3"/>
      </w:r>
      <w:r w:rsidRPr="00273FD0">
        <w:rPr>
          <w:rFonts w:ascii="Arial" w:hAnsi="Arial" w:cs="Arial"/>
          <w:color w:val="000000" w:themeColor="text1"/>
        </w:rPr>
        <w:t>. A plethora of recent cases, however, have seen political actors driving the process, revealing close connections between state capture and democratic decline</w:t>
      </w:r>
      <w:r w:rsidRPr="00273FD0">
        <w:rPr>
          <w:rFonts w:ascii="Arial" w:hAnsi="Arial" w:cs="Arial"/>
          <w:color w:val="000000" w:themeColor="text1"/>
          <w:vertAlign w:val="superscript"/>
        </w:rPr>
        <w:footnoteReference w:id="4"/>
      </w:r>
      <w:r w:rsidRPr="00273FD0">
        <w:rPr>
          <w:rFonts w:ascii="Arial" w:hAnsi="Arial" w:cs="Arial"/>
          <w:color w:val="000000" w:themeColor="text1"/>
        </w:rPr>
        <w:t xml:space="preserve">. Today experts </w:t>
      </w:r>
      <w:r w:rsidRPr="00273FD0">
        <w:rPr>
          <w:rFonts w:ascii="Arial" w:hAnsi="Arial" w:cs="Arial"/>
          <w:color w:val="000000" w:themeColor="text1"/>
        </w:rPr>
        <w:lastRenderedPageBreak/>
        <w:t>highlight that capture can be instigated by firms, politicians or organised crime groups</w:t>
      </w:r>
      <w:r w:rsidRPr="00273FD0">
        <w:rPr>
          <w:rFonts w:ascii="Arial" w:hAnsi="Arial" w:cs="Arial"/>
          <w:color w:val="000000" w:themeColor="text1"/>
          <w:vertAlign w:val="superscript"/>
        </w:rPr>
        <w:footnoteReference w:id="5"/>
      </w:r>
      <w:r w:rsidRPr="00273FD0">
        <w:rPr>
          <w:rFonts w:ascii="Arial" w:hAnsi="Arial" w:cs="Arial"/>
          <w:color w:val="000000" w:themeColor="text1"/>
        </w:rPr>
        <w:t>. Moreover, international banks, lawyers and professional services firms often play roles in facilitating capture</w:t>
      </w:r>
      <w:r w:rsidRPr="00273FD0">
        <w:rPr>
          <w:rFonts w:ascii="Arial" w:hAnsi="Arial" w:cs="Arial"/>
          <w:color w:val="000000" w:themeColor="text1"/>
          <w:vertAlign w:val="superscript"/>
        </w:rPr>
        <w:footnoteReference w:id="6"/>
      </w:r>
      <w:r w:rsidRPr="00273FD0">
        <w:rPr>
          <w:rFonts w:ascii="Arial" w:hAnsi="Arial" w:cs="Arial"/>
          <w:color w:val="000000" w:themeColor="text1"/>
        </w:rPr>
        <w:t xml:space="preserve">. </w:t>
      </w:r>
    </w:p>
    <w:p w14:paraId="0000000B"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rPr>
        <w:t>State capture unfolds across three main pillars, with elites employing various mechanisms to bolster control, as illustrated in the table below</w:t>
      </w:r>
      <w:r w:rsidRPr="00273FD0">
        <w:rPr>
          <w:rFonts w:ascii="Arial" w:hAnsi="Arial" w:cs="Arial"/>
          <w:color w:val="000000" w:themeColor="text1"/>
          <w:vertAlign w:val="superscript"/>
        </w:rPr>
        <w:footnoteReference w:id="7"/>
      </w:r>
      <w:r w:rsidRPr="00273FD0">
        <w:rPr>
          <w:rFonts w:ascii="Arial" w:hAnsi="Arial" w:cs="Arial"/>
          <w:color w:val="000000" w:themeColor="text1"/>
        </w:rPr>
        <w:t>. These mechanisms of state capture have increasingly been witnessed in countries once considered strong democracies</w:t>
      </w:r>
      <w:r w:rsidRPr="00273FD0">
        <w:rPr>
          <w:rFonts w:ascii="Arial" w:hAnsi="Arial" w:cs="Arial"/>
          <w:color w:val="000000" w:themeColor="text1"/>
          <w:vertAlign w:val="superscript"/>
        </w:rPr>
        <w:footnoteReference w:id="8"/>
      </w:r>
      <w:r w:rsidRPr="00273FD0">
        <w:rPr>
          <w:rFonts w:ascii="Arial" w:hAnsi="Arial" w:cs="Arial"/>
          <w:color w:val="000000" w:themeColor="text1"/>
        </w:rPr>
        <w:t>.</w:t>
      </w:r>
    </w:p>
    <w:p w14:paraId="0000000C"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rPr>
        <w:t xml:space="preserve"> </w:t>
      </w:r>
    </w:p>
    <w:tbl>
      <w:tblPr>
        <w:tblStyle w:val="a"/>
        <w:tblW w:w="90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80"/>
        <w:gridCol w:w="3280"/>
        <w:gridCol w:w="3855"/>
      </w:tblGrid>
      <w:tr w:rsidR="004F5872" w:rsidRPr="00273FD0" w14:paraId="7993D462" w14:textId="77777777" w:rsidTr="006C5A96">
        <w:trPr>
          <w:trHeight w:val="555"/>
        </w:trPr>
        <w:tc>
          <w:tcPr>
            <w:tcW w:w="1880" w:type="dxa"/>
            <w:tcBorders>
              <w:top w:val="single" w:sz="8" w:space="0" w:color="000000"/>
              <w:left w:val="single" w:sz="8" w:space="0" w:color="000000"/>
              <w:bottom w:val="single" w:sz="8" w:space="0" w:color="000000"/>
              <w:right w:val="single" w:sz="8" w:space="0" w:color="000000"/>
            </w:tcBorders>
            <w:shd w:val="clear" w:color="auto" w:fill="F2F2F2"/>
            <w:tcMar>
              <w:left w:w="108" w:type="dxa"/>
              <w:right w:w="108" w:type="dxa"/>
            </w:tcMar>
          </w:tcPr>
          <w:p w14:paraId="0000000D" w14:textId="77777777" w:rsidR="00BE5A70" w:rsidRPr="00273FD0" w:rsidRDefault="00000000" w:rsidP="004F5872">
            <w:pPr>
              <w:jc w:val="both"/>
              <w:rPr>
                <w:rFonts w:ascii="Arial" w:hAnsi="Arial" w:cs="Arial"/>
                <w:color w:val="000000" w:themeColor="text1"/>
              </w:rPr>
            </w:pPr>
            <w:r w:rsidRPr="00273FD0">
              <w:rPr>
                <w:rFonts w:ascii="Arial" w:hAnsi="Arial" w:cs="Arial"/>
                <w:b/>
                <w:i/>
                <w:color w:val="000000" w:themeColor="text1"/>
                <w:sz w:val="20"/>
                <w:szCs w:val="20"/>
              </w:rPr>
              <w:t xml:space="preserve">Arena of capture and objective </w:t>
            </w:r>
          </w:p>
        </w:tc>
        <w:tc>
          <w:tcPr>
            <w:tcW w:w="3280" w:type="dxa"/>
            <w:tcBorders>
              <w:top w:val="single" w:sz="8" w:space="0" w:color="000000"/>
              <w:left w:val="single" w:sz="8" w:space="0" w:color="000000"/>
              <w:bottom w:val="single" w:sz="8" w:space="0" w:color="000000"/>
              <w:right w:val="single" w:sz="8" w:space="0" w:color="000000"/>
            </w:tcBorders>
            <w:shd w:val="clear" w:color="auto" w:fill="F2F2F2"/>
            <w:tcMar>
              <w:left w:w="108" w:type="dxa"/>
              <w:right w:w="108" w:type="dxa"/>
            </w:tcMar>
          </w:tcPr>
          <w:p w14:paraId="0000000E" w14:textId="77777777" w:rsidR="00BE5A70" w:rsidRPr="00273FD0" w:rsidRDefault="00000000" w:rsidP="004F5872">
            <w:pPr>
              <w:jc w:val="both"/>
              <w:rPr>
                <w:rFonts w:ascii="Arial" w:hAnsi="Arial" w:cs="Arial"/>
                <w:color w:val="000000" w:themeColor="text1"/>
              </w:rPr>
            </w:pPr>
            <w:r w:rsidRPr="00273FD0">
              <w:rPr>
                <w:rFonts w:ascii="Arial" w:hAnsi="Arial" w:cs="Arial"/>
                <w:b/>
                <w:i/>
                <w:color w:val="000000" w:themeColor="text1"/>
                <w:sz w:val="20"/>
                <w:szCs w:val="20"/>
              </w:rPr>
              <w:t>Key mechanisms of capture</w:t>
            </w:r>
          </w:p>
        </w:tc>
        <w:tc>
          <w:tcPr>
            <w:tcW w:w="3855" w:type="dxa"/>
            <w:tcBorders>
              <w:top w:val="single" w:sz="8" w:space="0" w:color="000000"/>
              <w:left w:val="single" w:sz="8" w:space="0" w:color="000000"/>
              <w:bottom w:val="single" w:sz="8" w:space="0" w:color="000000"/>
              <w:right w:val="single" w:sz="8" w:space="0" w:color="000000"/>
            </w:tcBorders>
            <w:shd w:val="clear" w:color="auto" w:fill="F2F2F2"/>
            <w:tcMar>
              <w:left w:w="108" w:type="dxa"/>
              <w:right w:w="108" w:type="dxa"/>
            </w:tcMar>
          </w:tcPr>
          <w:p w14:paraId="0000000F" w14:textId="77777777" w:rsidR="00BE5A70" w:rsidRPr="00273FD0" w:rsidRDefault="00000000" w:rsidP="004F5872">
            <w:pPr>
              <w:jc w:val="both"/>
              <w:rPr>
                <w:rFonts w:ascii="Arial" w:hAnsi="Arial" w:cs="Arial"/>
                <w:color w:val="000000" w:themeColor="text1"/>
              </w:rPr>
            </w:pPr>
            <w:r w:rsidRPr="00273FD0">
              <w:rPr>
                <w:rFonts w:ascii="Arial" w:hAnsi="Arial" w:cs="Arial"/>
                <w:b/>
                <w:i/>
                <w:color w:val="000000" w:themeColor="text1"/>
                <w:sz w:val="20"/>
                <w:szCs w:val="20"/>
              </w:rPr>
              <w:t xml:space="preserve">Examples of Impact </w:t>
            </w:r>
          </w:p>
        </w:tc>
      </w:tr>
      <w:tr w:rsidR="004F5872" w:rsidRPr="00273FD0" w14:paraId="656FE99D" w14:textId="77777777" w:rsidTr="006C5A96">
        <w:trPr>
          <w:trHeight w:val="1140"/>
        </w:trPr>
        <w:tc>
          <w:tcPr>
            <w:tcW w:w="1880" w:type="dxa"/>
            <w:tcBorders>
              <w:top w:val="single" w:sz="8" w:space="0" w:color="000000"/>
              <w:left w:val="single" w:sz="8" w:space="0" w:color="000000"/>
              <w:bottom w:val="single" w:sz="8" w:space="0" w:color="000000"/>
              <w:right w:val="single" w:sz="8" w:space="0" w:color="000000"/>
            </w:tcBorders>
            <w:tcMar>
              <w:left w:w="108" w:type="dxa"/>
              <w:right w:w="108" w:type="dxa"/>
            </w:tcMar>
          </w:tcPr>
          <w:p w14:paraId="00000010" w14:textId="77777777" w:rsidR="00BE5A70" w:rsidRPr="00273FD0" w:rsidRDefault="00000000" w:rsidP="006C5A96">
            <w:pPr>
              <w:rPr>
                <w:rFonts w:ascii="Arial" w:hAnsi="Arial" w:cs="Arial"/>
                <w:color w:val="000000" w:themeColor="text1"/>
              </w:rPr>
            </w:pPr>
            <w:r w:rsidRPr="00273FD0">
              <w:rPr>
                <w:rFonts w:ascii="Arial" w:hAnsi="Arial" w:cs="Arial"/>
                <w:i/>
                <w:color w:val="000000" w:themeColor="text1"/>
                <w:sz w:val="20"/>
                <w:szCs w:val="20"/>
              </w:rPr>
              <w:t>1. Formation of constitution/law/policy</w:t>
            </w:r>
          </w:p>
          <w:p w14:paraId="00000011" w14:textId="77777777" w:rsidR="00BE5A70" w:rsidRPr="00273FD0" w:rsidRDefault="00000000" w:rsidP="006C5A96">
            <w:pPr>
              <w:rPr>
                <w:rFonts w:ascii="Arial" w:hAnsi="Arial" w:cs="Arial"/>
                <w:color w:val="000000" w:themeColor="text1"/>
              </w:rPr>
            </w:pPr>
            <w:r w:rsidRPr="00273FD0">
              <w:rPr>
                <w:rFonts w:ascii="Arial" w:hAnsi="Arial" w:cs="Arial"/>
                <w:i/>
                <w:color w:val="000000" w:themeColor="text1"/>
                <w:sz w:val="20"/>
                <w:szCs w:val="20"/>
              </w:rPr>
              <w:t xml:space="preserve"> </w:t>
            </w:r>
          </w:p>
          <w:p w14:paraId="00000012" w14:textId="77777777" w:rsidR="00BE5A70" w:rsidRPr="00273FD0" w:rsidRDefault="00000000" w:rsidP="006C5A96">
            <w:pPr>
              <w:rPr>
                <w:rFonts w:ascii="Arial" w:hAnsi="Arial" w:cs="Arial"/>
                <w:color w:val="000000" w:themeColor="text1"/>
              </w:rPr>
            </w:pPr>
            <w:r w:rsidRPr="00273FD0">
              <w:rPr>
                <w:rFonts w:ascii="Arial" w:hAnsi="Arial" w:cs="Arial"/>
                <w:color w:val="000000" w:themeColor="text1"/>
                <w:sz w:val="20"/>
                <w:szCs w:val="20"/>
              </w:rPr>
              <w:t>Secure control over the means of violence, shape the rules of the game as they apply to politics and key economic sectors</w:t>
            </w:r>
          </w:p>
        </w:tc>
        <w:tc>
          <w:tcPr>
            <w:tcW w:w="3280" w:type="dxa"/>
            <w:tcBorders>
              <w:top w:val="single" w:sz="8" w:space="0" w:color="000000"/>
              <w:left w:val="single" w:sz="8" w:space="0" w:color="000000"/>
              <w:bottom w:val="single" w:sz="8" w:space="0" w:color="000000"/>
              <w:right w:val="single" w:sz="8" w:space="0" w:color="000000"/>
            </w:tcBorders>
            <w:tcMar>
              <w:left w:w="108" w:type="dxa"/>
              <w:right w:w="108" w:type="dxa"/>
            </w:tcMar>
          </w:tcPr>
          <w:p w14:paraId="00000013" w14:textId="2DC1D7FE"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 xml:space="preserve">-Ensure political control over </w:t>
            </w:r>
            <w:r w:rsidR="00E873A6" w:rsidRPr="00273FD0">
              <w:rPr>
                <w:rFonts w:ascii="Arial" w:hAnsi="Arial" w:cs="Arial"/>
                <w:color w:val="000000" w:themeColor="text1"/>
                <w:sz w:val="20"/>
                <w:szCs w:val="20"/>
              </w:rPr>
              <w:t xml:space="preserve">the </w:t>
            </w:r>
            <w:r w:rsidRPr="00273FD0">
              <w:rPr>
                <w:rFonts w:ascii="Arial" w:hAnsi="Arial" w:cs="Arial"/>
                <w:color w:val="000000" w:themeColor="text1"/>
                <w:sz w:val="20"/>
                <w:szCs w:val="20"/>
              </w:rPr>
              <w:t>military and police</w:t>
            </w:r>
            <w:sdt>
              <w:sdtPr>
                <w:rPr>
                  <w:rFonts w:ascii="Arial" w:hAnsi="Arial" w:cs="Arial"/>
                  <w:color w:val="000000" w:themeColor="text1"/>
                </w:rPr>
                <w:tag w:val="goog_rdk_0"/>
                <w:id w:val="-173033906"/>
              </w:sdtPr>
              <w:sdtContent>
                <w:r w:rsidRPr="00273FD0">
                  <w:rPr>
                    <w:rFonts w:ascii="Arial" w:hAnsi="Arial" w:cs="Arial"/>
                    <w:color w:val="000000" w:themeColor="text1"/>
                    <w:sz w:val="20"/>
                    <w:szCs w:val="20"/>
                  </w:rPr>
                  <w:t xml:space="preserve"> </w:t>
                </w:r>
              </w:sdtContent>
            </w:sdt>
          </w:p>
          <w:p w14:paraId="00000014" w14:textId="04CB386C"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-Shape laws governing state-owned enterprises</w:t>
            </w:r>
            <w:r w:rsidR="00E873A6" w:rsidRPr="00273FD0">
              <w:rPr>
                <w:rFonts w:ascii="Arial" w:hAnsi="Arial" w:cs="Arial"/>
                <w:color w:val="000000" w:themeColor="text1"/>
                <w:sz w:val="20"/>
                <w:szCs w:val="20"/>
              </w:rPr>
              <w:t xml:space="preserve"> (SOEs)</w:t>
            </w:r>
            <w:r w:rsidRPr="00273FD0">
              <w:rPr>
                <w:rFonts w:ascii="Arial" w:hAnsi="Arial" w:cs="Arial"/>
                <w:color w:val="000000" w:themeColor="text1"/>
                <w:sz w:val="20"/>
                <w:szCs w:val="20"/>
              </w:rPr>
              <w:t xml:space="preserve"> in ways that increase executive control</w:t>
            </w:r>
          </w:p>
          <w:p w14:paraId="00000015" w14:textId="7328BDE6"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 xml:space="preserve">-Change </w:t>
            </w:r>
            <w:r w:rsidR="00B607C9" w:rsidRPr="00273FD0">
              <w:rPr>
                <w:rFonts w:ascii="Arial" w:hAnsi="Arial" w:cs="Arial"/>
                <w:color w:val="000000" w:themeColor="text1"/>
                <w:sz w:val="20"/>
                <w:szCs w:val="20"/>
              </w:rPr>
              <w:t xml:space="preserve">the </w:t>
            </w:r>
            <w:r w:rsidRPr="00273FD0">
              <w:rPr>
                <w:rFonts w:ascii="Arial" w:hAnsi="Arial" w:cs="Arial"/>
                <w:color w:val="000000" w:themeColor="text1"/>
                <w:sz w:val="20"/>
                <w:szCs w:val="20"/>
              </w:rPr>
              <w:t>constitution to extend term limits</w:t>
            </w:r>
          </w:p>
          <w:p w14:paraId="00000016"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-Limit parliamentary scrutiny of laws</w:t>
            </w:r>
          </w:p>
          <w:p w14:paraId="00000017"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 xml:space="preserve">-Shape rules of public procurement to ensure high discretion </w:t>
            </w:r>
          </w:p>
          <w:p w14:paraId="00000018"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-Shape campaign finance laws to allow anonymous donations</w:t>
            </w:r>
          </w:p>
          <w:sdt>
            <w:sdtPr>
              <w:rPr>
                <w:rFonts w:ascii="Arial" w:hAnsi="Arial" w:cs="Arial"/>
                <w:color w:val="000000" w:themeColor="text1"/>
              </w:rPr>
              <w:tag w:val="goog_rdk_3"/>
              <w:id w:val="167845509"/>
            </w:sdtPr>
            <w:sdtContent>
              <w:p w14:paraId="00000019" w14:textId="77777777" w:rsidR="00BE5A70" w:rsidRPr="00273FD0" w:rsidRDefault="00000000" w:rsidP="004F5872">
                <w:pPr>
                  <w:jc w:val="both"/>
                  <w:rPr>
                    <w:rFonts w:ascii="Arial" w:hAnsi="Arial" w:cs="Arial"/>
                    <w:color w:val="000000" w:themeColor="text1"/>
                    <w:sz w:val="20"/>
                    <w:szCs w:val="20"/>
                  </w:rPr>
                </w:pPr>
                <w:r w:rsidRPr="00273FD0">
                  <w:rPr>
                    <w:rFonts w:ascii="Arial" w:hAnsi="Arial" w:cs="Arial"/>
                    <w:color w:val="000000" w:themeColor="text1"/>
                    <w:sz w:val="20"/>
                    <w:szCs w:val="20"/>
                  </w:rPr>
                  <w:t>-Block whistleblower protection</w:t>
                </w:r>
                <w:sdt>
                  <w:sdtPr>
                    <w:rPr>
                      <w:rFonts w:ascii="Arial" w:hAnsi="Arial" w:cs="Arial"/>
                      <w:color w:val="000000" w:themeColor="text1"/>
                    </w:rPr>
                    <w:tag w:val="goog_rdk_1"/>
                    <w:id w:val="-1068266984"/>
                  </w:sdtPr>
                  <w:sdtContent>
                    <w:sdt>
                      <w:sdtPr>
                        <w:rPr>
                          <w:rFonts w:ascii="Arial" w:hAnsi="Arial" w:cs="Arial"/>
                          <w:color w:val="000000" w:themeColor="text1"/>
                        </w:rPr>
                        <w:tag w:val="goog_rdk_2"/>
                        <w:id w:val="607620867"/>
                      </w:sdtPr>
                      <w:sdtContent/>
                    </w:sdt>
                  </w:sdtContent>
                </w:sdt>
              </w:p>
            </w:sdtContent>
          </w:sdt>
          <w:sdt>
            <w:sdtPr>
              <w:rPr>
                <w:rFonts w:ascii="Arial" w:hAnsi="Arial" w:cs="Arial"/>
                <w:color w:val="000000" w:themeColor="text1"/>
              </w:rPr>
              <w:tag w:val="goog_rdk_5"/>
              <w:id w:val="-1780103523"/>
            </w:sdtPr>
            <w:sdtContent>
              <w:p w14:paraId="0000001A" w14:textId="76BFCF06" w:rsidR="00BE5A70" w:rsidRPr="00273FD0" w:rsidRDefault="00000000" w:rsidP="004F5872">
                <w:pPr>
                  <w:jc w:val="both"/>
                  <w:rPr>
                    <w:rFonts w:ascii="Arial" w:hAnsi="Arial" w:cs="Arial"/>
                    <w:color w:val="000000" w:themeColor="text1"/>
                    <w:sz w:val="20"/>
                    <w:szCs w:val="20"/>
                  </w:rPr>
                </w:pPr>
                <w:sdt>
                  <w:sdtPr>
                    <w:rPr>
                      <w:rFonts w:ascii="Arial" w:hAnsi="Arial" w:cs="Arial"/>
                      <w:color w:val="000000" w:themeColor="text1"/>
                    </w:rPr>
                    <w:tag w:val="goog_rdk_4"/>
                    <w:id w:val="1228339127"/>
                    <w:showingPlcHdr/>
                  </w:sdtPr>
                  <w:sdtContent>
                    <w:r w:rsidR="00772199" w:rsidRPr="00273FD0">
                      <w:rPr>
                        <w:rFonts w:ascii="Arial" w:hAnsi="Arial" w:cs="Arial"/>
                        <w:color w:val="000000" w:themeColor="text1"/>
                      </w:rPr>
                      <w:t xml:space="preserve">     </w:t>
                    </w:r>
                  </w:sdtContent>
                </w:sdt>
              </w:p>
            </w:sdtContent>
          </w:sdt>
        </w:tc>
        <w:tc>
          <w:tcPr>
            <w:tcW w:w="3855" w:type="dxa"/>
            <w:tcBorders>
              <w:top w:val="single" w:sz="8" w:space="0" w:color="000000"/>
              <w:left w:val="single" w:sz="8" w:space="0" w:color="000000"/>
              <w:bottom w:val="single" w:sz="8" w:space="0" w:color="000000"/>
              <w:right w:val="single" w:sz="8" w:space="0" w:color="000000"/>
            </w:tcBorders>
            <w:tcMar>
              <w:left w:w="108" w:type="dxa"/>
              <w:right w:w="108" w:type="dxa"/>
            </w:tcMar>
          </w:tcPr>
          <w:sdt>
            <w:sdtPr>
              <w:rPr>
                <w:rFonts w:ascii="Arial" w:hAnsi="Arial" w:cs="Arial"/>
                <w:color w:val="000000" w:themeColor="text1"/>
              </w:rPr>
              <w:tag w:val="goog_rdk_10"/>
              <w:id w:val="1441105913"/>
            </w:sdtPr>
            <w:sdtContent>
              <w:p w14:paraId="2908E595" w14:textId="76AFFE37" w:rsidR="00B607C9"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 xml:space="preserve">-Undermines rule of law as </w:t>
                </w:r>
                <w:r w:rsidR="00E873A6" w:rsidRPr="00273FD0">
                  <w:rPr>
                    <w:rFonts w:ascii="Arial" w:hAnsi="Arial" w:cs="Arial"/>
                    <w:color w:val="000000" w:themeColor="text1"/>
                    <w:sz w:val="20"/>
                    <w:szCs w:val="20"/>
                  </w:rPr>
                  <w:t xml:space="preserve">the </w:t>
                </w:r>
                <w:r w:rsidRPr="00273FD0">
                  <w:rPr>
                    <w:rFonts w:ascii="Arial" w:hAnsi="Arial" w:cs="Arial"/>
                    <w:color w:val="000000" w:themeColor="text1"/>
                    <w:sz w:val="20"/>
                    <w:szCs w:val="20"/>
                  </w:rPr>
                  <w:t>military and police focus on keeping elite</w:t>
                </w:r>
                <w:r w:rsidR="00E873A6" w:rsidRPr="00273FD0">
                  <w:rPr>
                    <w:rFonts w:ascii="Arial" w:hAnsi="Arial" w:cs="Arial"/>
                    <w:color w:val="000000" w:themeColor="text1"/>
                    <w:sz w:val="20"/>
                    <w:szCs w:val="20"/>
                  </w:rPr>
                  <w:t>s</w:t>
                </w:r>
                <w:r w:rsidRPr="00273FD0">
                  <w:rPr>
                    <w:rFonts w:ascii="Arial" w:hAnsi="Arial" w:cs="Arial"/>
                    <w:color w:val="000000" w:themeColor="text1"/>
                    <w:sz w:val="20"/>
                    <w:szCs w:val="20"/>
                  </w:rPr>
                  <w:t xml:space="preserve"> in power </w:t>
                </w:r>
                <w:sdt>
                  <w:sdtPr>
                    <w:rPr>
                      <w:rFonts w:ascii="Arial" w:hAnsi="Arial" w:cs="Arial"/>
                      <w:color w:val="000000" w:themeColor="text1"/>
                    </w:rPr>
                    <w:tag w:val="goog_rdk_6"/>
                    <w:id w:val="1953124113"/>
                  </w:sdtPr>
                  <w:sdtContent>
                    <w:sdt>
                      <w:sdtPr>
                        <w:rPr>
                          <w:rFonts w:ascii="Arial" w:hAnsi="Arial" w:cs="Arial"/>
                          <w:color w:val="000000" w:themeColor="text1"/>
                        </w:rPr>
                        <w:tag w:val="goog_rdk_7"/>
                        <w:id w:val="-674503482"/>
                      </w:sdtPr>
                      <w:sdtContent/>
                    </w:sdt>
                    <w:sdt>
                      <w:sdtPr>
                        <w:rPr>
                          <w:rFonts w:ascii="Arial" w:hAnsi="Arial" w:cs="Arial"/>
                          <w:color w:val="000000" w:themeColor="text1"/>
                        </w:rPr>
                        <w:tag w:val="goog_rdk_8"/>
                        <w:id w:val="-532500259"/>
                      </w:sdtPr>
                      <w:sdtContent/>
                    </w:sdt>
                  </w:sdtContent>
                </w:sdt>
              </w:p>
            </w:sdtContent>
          </w:sdt>
          <w:p w14:paraId="0000001C" w14:textId="07998ED3"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-Economic development is skewed towards sectors that elite</w:t>
            </w:r>
            <w:r w:rsidR="00E873A6" w:rsidRPr="00273FD0">
              <w:rPr>
                <w:rFonts w:ascii="Arial" w:hAnsi="Arial" w:cs="Arial"/>
                <w:color w:val="000000" w:themeColor="text1"/>
                <w:sz w:val="20"/>
                <w:szCs w:val="20"/>
              </w:rPr>
              <w:t>s</w:t>
            </w:r>
            <w:r w:rsidRPr="00273FD0">
              <w:rPr>
                <w:rFonts w:ascii="Arial" w:hAnsi="Arial" w:cs="Arial"/>
                <w:color w:val="000000" w:themeColor="text1"/>
                <w:sz w:val="20"/>
                <w:szCs w:val="20"/>
              </w:rPr>
              <w:t xml:space="preserve"> can control</w:t>
            </w:r>
          </w:p>
          <w:p w14:paraId="0000001D"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-Opposition groups find it difficult to raise money and challenge government</w:t>
            </w:r>
          </w:p>
          <w:p w14:paraId="0000001E" w14:textId="30328054" w:rsidR="00BE5A70" w:rsidRPr="00273FD0" w:rsidRDefault="00BE5A70" w:rsidP="004F5872">
            <w:pPr>
              <w:jc w:val="both"/>
              <w:rPr>
                <w:rFonts w:ascii="Arial" w:hAnsi="Arial" w:cs="Arial"/>
                <w:color w:val="000000" w:themeColor="text1"/>
              </w:rPr>
            </w:pPr>
          </w:p>
        </w:tc>
      </w:tr>
      <w:tr w:rsidR="004F5872" w:rsidRPr="00273FD0" w14:paraId="11621FCD" w14:textId="77777777" w:rsidTr="006C5A96">
        <w:trPr>
          <w:trHeight w:val="1140"/>
        </w:trPr>
        <w:tc>
          <w:tcPr>
            <w:tcW w:w="1880" w:type="dxa"/>
            <w:tcBorders>
              <w:top w:val="single" w:sz="8" w:space="0" w:color="000000"/>
              <w:left w:val="single" w:sz="8" w:space="0" w:color="000000"/>
              <w:bottom w:val="single" w:sz="8" w:space="0" w:color="000000"/>
              <w:right w:val="single" w:sz="8" w:space="0" w:color="000000"/>
            </w:tcBorders>
            <w:tcMar>
              <w:left w:w="108" w:type="dxa"/>
              <w:right w:w="108" w:type="dxa"/>
            </w:tcMar>
          </w:tcPr>
          <w:p w14:paraId="0000001F" w14:textId="1281EB8E" w:rsidR="00BE5A70" w:rsidRPr="006C5A96" w:rsidRDefault="00000000" w:rsidP="006C5A96">
            <w:pPr>
              <w:rPr>
                <w:rFonts w:ascii="Arial" w:hAnsi="Arial" w:cs="Arial"/>
                <w:i/>
                <w:color w:val="000000" w:themeColor="text1"/>
                <w:sz w:val="20"/>
                <w:szCs w:val="20"/>
              </w:rPr>
            </w:pPr>
            <w:r w:rsidRPr="00273FD0">
              <w:rPr>
                <w:rFonts w:ascii="Arial" w:hAnsi="Arial" w:cs="Arial"/>
                <w:i/>
                <w:color w:val="000000" w:themeColor="text1"/>
                <w:sz w:val="20"/>
                <w:szCs w:val="20"/>
              </w:rPr>
              <w:t>2.</w:t>
            </w:r>
            <w:r w:rsidR="006C5A96">
              <w:rPr>
                <w:rFonts w:ascii="Arial" w:hAnsi="Arial" w:cs="Arial"/>
                <w:i/>
                <w:color w:val="000000" w:themeColor="text1"/>
                <w:sz w:val="20"/>
                <w:szCs w:val="20"/>
              </w:rPr>
              <w:t xml:space="preserve"> </w:t>
            </w:r>
            <w:r w:rsidRPr="00273FD0">
              <w:rPr>
                <w:rFonts w:ascii="Arial" w:hAnsi="Arial" w:cs="Arial"/>
                <w:i/>
                <w:color w:val="000000" w:themeColor="text1"/>
                <w:sz w:val="20"/>
                <w:szCs w:val="20"/>
              </w:rPr>
              <w:t>Implementation of policy by government bodies/ civil service</w:t>
            </w:r>
          </w:p>
          <w:p w14:paraId="00000020" w14:textId="77777777" w:rsidR="00BE5A70" w:rsidRPr="00273FD0" w:rsidRDefault="00000000" w:rsidP="006C5A96">
            <w:pPr>
              <w:rPr>
                <w:rFonts w:ascii="Arial" w:hAnsi="Arial" w:cs="Arial"/>
                <w:color w:val="000000" w:themeColor="text1"/>
              </w:rPr>
            </w:pPr>
            <w:r w:rsidRPr="00273FD0">
              <w:rPr>
                <w:rFonts w:ascii="Arial" w:hAnsi="Arial" w:cs="Arial"/>
                <w:i/>
                <w:color w:val="000000" w:themeColor="text1"/>
                <w:sz w:val="20"/>
                <w:szCs w:val="20"/>
              </w:rPr>
              <w:t xml:space="preserve"> </w:t>
            </w:r>
          </w:p>
          <w:p w14:paraId="00000021" w14:textId="77777777" w:rsidR="00BE5A70" w:rsidRPr="00273FD0" w:rsidRDefault="00000000" w:rsidP="006C5A96">
            <w:pPr>
              <w:rPr>
                <w:rFonts w:ascii="Arial" w:hAnsi="Arial" w:cs="Arial"/>
                <w:color w:val="000000" w:themeColor="text1"/>
                <w:sz w:val="20"/>
                <w:szCs w:val="20"/>
              </w:rPr>
            </w:pPr>
            <w:r w:rsidRPr="00273FD0">
              <w:rPr>
                <w:rFonts w:ascii="Arial" w:hAnsi="Arial" w:cs="Arial"/>
                <w:color w:val="000000" w:themeColor="text1"/>
                <w:sz w:val="20"/>
                <w:szCs w:val="20"/>
              </w:rPr>
              <w:t xml:space="preserve">Influence administrative procedures and allocation of resources to </w:t>
            </w:r>
            <w:r w:rsidRPr="00273FD0">
              <w:rPr>
                <w:rFonts w:ascii="Arial" w:hAnsi="Arial" w:cs="Arial"/>
                <w:color w:val="000000" w:themeColor="text1"/>
                <w:sz w:val="20"/>
                <w:szCs w:val="20"/>
              </w:rPr>
              <w:lastRenderedPageBreak/>
              <w:t>benefit captor network and disadvantage opponents</w:t>
            </w:r>
          </w:p>
          <w:p w14:paraId="00000022" w14:textId="77777777" w:rsidR="00BE5A70" w:rsidRPr="00273FD0" w:rsidRDefault="00000000" w:rsidP="006C5A96">
            <w:pPr>
              <w:rPr>
                <w:rFonts w:ascii="Arial" w:hAnsi="Arial" w:cs="Arial"/>
                <w:color w:val="000000" w:themeColor="text1"/>
              </w:rPr>
            </w:pPr>
            <w:r w:rsidRPr="00273FD0">
              <w:rPr>
                <w:rFonts w:ascii="Arial" w:hAnsi="Arial" w:cs="Arial"/>
                <w:color w:val="000000" w:themeColor="text1"/>
                <w:sz w:val="20"/>
                <w:szCs w:val="20"/>
              </w:rPr>
              <w:t xml:space="preserve"> </w:t>
            </w:r>
          </w:p>
        </w:tc>
        <w:tc>
          <w:tcPr>
            <w:tcW w:w="3280" w:type="dxa"/>
            <w:tcBorders>
              <w:top w:val="single" w:sz="8" w:space="0" w:color="000000"/>
              <w:left w:val="single" w:sz="8" w:space="0" w:color="000000"/>
              <w:bottom w:val="single" w:sz="8" w:space="0" w:color="000000"/>
              <w:right w:val="single" w:sz="8" w:space="0" w:color="000000"/>
            </w:tcBorders>
            <w:tcMar>
              <w:left w:w="108" w:type="dxa"/>
              <w:right w:w="108" w:type="dxa"/>
            </w:tcMar>
          </w:tcPr>
          <w:p w14:paraId="00000023" w14:textId="3D1DB9E6"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lastRenderedPageBreak/>
              <w:t xml:space="preserve">-Appoint allies to key decision-making roles in </w:t>
            </w:r>
            <w:r w:rsidR="00E873A6" w:rsidRPr="00273FD0">
              <w:rPr>
                <w:rFonts w:ascii="Arial" w:hAnsi="Arial" w:cs="Arial"/>
                <w:color w:val="000000" w:themeColor="text1"/>
                <w:sz w:val="20"/>
                <w:szCs w:val="20"/>
              </w:rPr>
              <w:t>SOEs</w:t>
            </w:r>
            <w:r w:rsidRPr="00273FD0">
              <w:rPr>
                <w:rFonts w:ascii="Arial" w:hAnsi="Arial" w:cs="Arial"/>
                <w:color w:val="000000" w:themeColor="text1"/>
                <w:sz w:val="20"/>
                <w:szCs w:val="20"/>
              </w:rPr>
              <w:t>, the civil service and regulatory bodies</w:t>
            </w:r>
          </w:p>
          <w:p w14:paraId="00000024" w14:textId="4DC1993B"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-Influence privatization process</w:t>
            </w:r>
            <w:r w:rsidR="00E873A6" w:rsidRPr="00273FD0">
              <w:rPr>
                <w:rFonts w:ascii="Arial" w:hAnsi="Arial" w:cs="Arial"/>
                <w:color w:val="000000" w:themeColor="text1"/>
                <w:sz w:val="20"/>
                <w:szCs w:val="20"/>
              </w:rPr>
              <w:t>es</w:t>
            </w:r>
            <w:r w:rsidRPr="00273FD0">
              <w:rPr>
                <w:rFonts w:ascii="Arial" w:hAnsi="Arial" w:cs="Arial"/>
                <w:color w:val="000000" w:themeColor="text1"/>
                <w:sz w:val="20"/>
                <w:szCs w:val="20"/>
              </w:rPr>
              <w:t xml:space="preserve"> to allow allies to purchase key state assets at </w:t>
            </w:r>
            <w:r w:rsidR="00E873A6" w:rsidRPr="00273FD0">
              <w:rPr>
                <w:rFonts w:ascii="Arial" w:hAnsi="Arial" w:cs="Arial"/>
                <w:color w:val="000000" w:themeColor="text1"/>
                <w:sz w:val="20"/>
                <w:szCs w:val="20"/>
              </w:rPr>
              <w:t>discounted rates</w:t>
            </w:r>
          </w:p>
          <w:p w14:paraId="00000025" w14:textId="6DEA198C"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 xml:space="preserve">-Influence public procurement </w:t>
            </w:r>
            <w:r w:rsidR="00B607C9" w:rsidRPr="00273FD0">
              <w:rPr>
                <w:rFonts w:ascii="Arial" w:hAnsi="Arial" w:cs="Arial"/>
                <w:color w:val="000000" w:themeColor="text1"/>
                <w:sz w:val="20"/>
                <w:szCs w:val="20"/>
              </w:rPr>
              <w:t>at</w:t>
            </w:r>
            <w:r w:rsidRPr="00273FD0">
              <w:rPr>
                <w:rFonts w:ascii="Arial" w:hAnsi="Arial" w:cs="Arial"/>
                <w:color w:val="000000" w:themeColor="text1"/>
                <w:sz w:val="20"/>
                <w:szCs w:val="20"/>
              </w:rPr>
              <w:t xml:space="preserve"> </w:t>
            </w:r>
            <w:r w:rsidR="00E873A6" w:rsidRPr="00273FD0">
              <w:rPr>
                <w:rFonts w:ascii="Arial" w:hAnsi="Arial" w:cs="Arial"/>
                <w:color w:val="000000" w:themeColor="text1"/>
                <w:sz w:val="20"/>
                <w:szCs w:val="20"/>
              </w:rPr>
              <w:t>SOEs</w:t>
            </w:r>
            <w:r w:rsidRPr="00273FD0">
              <w:rPr>
                <w:rFonts w:ascii="Arial" w:hAnsi="Arial" w:cs="Arial"/>
                <w:color w:val="000000" w:themeColor="text1"/>
                <w:sz w:val="20"/>
                <w:szCs w:val="20"/>
              </w:rPr>
              <w:t xml:space="preserve"> and public-sector agencies to allocate contracts to favoured allies</w:t>
            </w:r>
          </w:p>
          <w:p w14:paraId="00000026" w14:textId="49235D01"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lastRenderedPageBreak/>
              <w:t>-</w:t>
            </w:r>
            <w:r w:rsidR="00E873A6" w:rsidRPr="00273FD0">
              <w:rPr>
                <w:rFonts w:ascii="Arial" w:hAnsi="Arial" w:cs="Arial"/>
                <w:color w:val="000000" w:themeColor="text1"/>
                <w:sz w:val="20"/>
                <w:szCs w:val="20"/>
              </w:rPr>
              <w:t>Selectively allocate</w:t>
            </w:r>
            <w:r w:rsidRPr="00273FD0">
              <w:rPr>
                <w:rFonts w:ascii="Arial" w:hAnsi="Arial" w:cs="Arial"/>
                <w:color w:val="000000" w:themeColor="text1"/>
                <w:sz w:val="20"/>
                <w:szCs w:val="20"/>
              </w:rPr>
              <w:t xml:space="preserve"> </w:t>
            </w:r>
            <w:r w:rsidR="00B607C9" w:rsidRPr="00273FD0">
              <w:rPr>
                <w:rFonts w:ascii="Arial" w:hAnsi="Arial" w:cs="Arial"/>
                <w:color w:val="000000" w:themeColor="text1"/>
                <w:sz w:val="20"/>
                <w:szCs w:val="20"/>
              </w:rPr>
              <w:t xml:space="preserve">public </w:t>
            </w:r>
            <w:r w:rsidRPr="00273FD0">
              <w:rPr>
                <w:rFonts w:ascii="Arial" w:hAnsi="Arial" w:cs="Arial"/>
                <w:color w:val="000000" w:themeColor="text1"/>
                <w:sz w:val="20"/>
                <w:szCs w:val="20"/>
              </w:rPr>
              <w:t xml:space="preserve">resources to </w:t>
            </w:r>
            <w:r w:rsidR="00E873A6" w:rsidRPr="00273FD0">
              <w:rPr>
                <w:rFonts w:ascii="Arial" w:hAnsi="Arial" w:cs="Arial"/>
                <w:color w:val="000000" w:themeColor="text1"/>
                <w:sz w:val="20"/>
                <w:szCs w:val="20"/>
              </w:rPr>
              <w:t xml:space="preserve">loyalist </w:t>
            </w:r>
            <w:r w:rsidRPr="00273FD0">
              <w:rPr>
                <w:rFonts w:ascii="Arial" w:hAnsi="Arial" w:cs="Arial"/>
                <w:color w:val="000000" w:themeColor="text1"/>
                <w:sz w:val="20"/>
                <w:szCs w:val="20"/>
              </w:rPr>
              <w:t xml:space="preserve">areas </w:t>
            </w:r>
          </w:p>
        </w:tc>
        <w:tc>
          <w:tcPr>
            <w:tcW w:w="3855" w:type="dxa"/>
            <w:tcBorders>
              <w:top w:val="single" w:sz="8" w:space="0" w:color="000000"/>
              <w:left w:val="single" w:sz="8" w:space="0" w:color="000000"/>
              <w:bottom w:val="single" w:sz="8" w:space="0" w:color="000000"/>
              <w:right w:val="single" w:sz="8" w:space="0" w:color="000000"/>
            </w:tcBorders>
            <w:tcMar>
              <w:left w:w="108" w:type="dxa"/>
              <w:right w:w="108" w:type="dxa"/>
            </w:tcMar>
          </w:tcPr>
          <w:p w14:paraId="00000027"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lastRenderedPageBreak/>
              <w:t>-State assets, public money and services are distributed only to favoured groups</w:t>
            </w:r>
          </w:p>
          <w:p w14:paraId="00000028"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 xml:space="preserve">-Bank lending to politically connected firms </w:t>
            </w:r>
            <w:proofErr w:type="gramStart"/>
            <w:r w:rsidRPr="00273FD0">
              <w:rPr>
                <w:rFonts w:ascii="Arial" w:hAnsi="Arial" w:cs="Arial"/>
                <w:color w:val="000000" w:themeColor="text1"/>
                <w:sz w:val="20"/>
                <w:szCs w:val="20"/>
              </w:rPr>
              <w:t>leads</w:t>
            </w:r>
            <w:proofErr w:type="gramEnd"/>
            <w:r w:rsidRPr="00273FD0">
              <w:rPr>
                <w:rFonts w:ascii="Arial" w:hAnsi="Arial" w:cs="Arial"/>
                <w:color w:val="000000" w:themeColor="text1"/>
                <w:sz w:val="20"/>
                <w:szCs w:val="20"/>
              </w:rPr>
              <w:t xml:space="preserve"> to high default rates and endangers financial sector stability</w:t>
            </w:r>
          </w:p>
          <w:p w14:paraId="00000029" w14:textId="632752CE"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w:t>
            </w:r>
            <w:r w:rsidR="00E873A6" w:rsidRPr="00273FD0">
              <w:rPr>
                <w:rFonts w:ascii="Arial" w:hAnsi="Arial" w:cs="Arial"/>
                <w:color w:val="000000" w:themeColor="text1"/>
                <w:sz w:val="20"/>
                <w:szCs w:val="20"/>
              </w:rPr>
              <w:t xml:space="preserve">Diminished competition in the private </w:t>
            </w:r>
            <w:r w:rsidR="00B607C9" w:rsidRPr="00273FD0">
              <w:rPr>
                <w:rFonts w:ascii="Arial" w:hAnsi="Arial" w:cs="Arial"/>
                <w:color w:val="000000" w:themeColor="text1"/>
                <w:sz w:val="20"/>
                <w:szCs w:val="20"/>
              </w:rPr>
              <w:t>sector</w:t>
            </w:r>
          </w:p>
          <w:p w14:paraId="0000002A"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-Some parts of the country become prosperous while others suffer</w:t>
            </w:r>
          </w:p>
          <w:p w14:paraId="0000002C"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 xml:space="preserve">-Since economic success depends on connections rather than merit, skilled </w:t>
            </w:r>
            <w:r w:rsidRPr="00273FD0">
              <w:rPr>
                <w:rFonts w:ascii="Arial" w:hAnsi="Arial" w:cs="Arial"/>
                <w:color w:val="000000" w:themeColor="text1"/>
                <w:sz w:val="20"/>
                <w:szCs w:val="20"/>
              </w:rPr>
              <w:lastRenderedPageBreak/>
              <w:t>individuals leave the country in search of merit-based opportunities (brain drain)</w:t>
            </w:r>
          </w:p>
        </w:tc>
      </w:tr>
      <w:tr w:rsidR="00BE5A70" w:rsidRPr="00273FD0" w14:paraId="23EA2DF5" w14:textId="77777777" w:rsidTr="006C5A96">
        <w:trPr>
          <w:trHeight w:val="1140"/>
        </w:trPr>
        <w:tc>
          <w:tcPr>
            <w:tcW w:w="1880" w:type="dxa"/>
            <w:tcBorders>
              <w:top w:val="single" w:sz="8" w:space="0" w:color="000000"/>
              <w:left w:val="single" w:sz="8" w:space="0" w:color="000000"/>
              <w:bottom w:val="single" w:sz="8" w:space="0" w:color="000000"/>
              <w:right w:val="single" w:sz="8" w:space="0" w:color="000000"/>
            </w:tcBorders>
            <w:tcMar>
              <w:left w:w="108" w:type="dxa"/>
              <w:right w:w="108" w:type="dxa"/>
            </w:tcMar>
          </w:tcPr>
          <w:p w14:paraId="0000002D" w14:textId="77777777" w:rsidR="00BE5A70" w:rsidRPr="00273FD0" w:rsidRDefault="00000000" w:rsidP="004F5872">
            <w:pPr>
              <w:jc w:val="both"/>
              <w:rPr>
                <w:rFonts w:ascii="Arial" w:hAnsi="Arial" w:cs="Arial"/>
                <w:color w:val="000000" w:themeColor="text1"/>
              </w:rPr>
            </w:pPr>
            <w:r w:rsidRPr="00273FD0">
              <w:rPr>
                <w:rFonts w:ascii="Arial" w:hAnsi="Arial" w:cs="Arial"/>
                <w:i/>
                <w:color w:val="000000" w:themeColor="text1"/>
                <w:sz w:val="20"/>
                <w:szCs w:val="20"/>
              </w:rPr>
              <w:lastRenderedPageBreak/>
              <w:t>3. Accountability institutions, e.g., supreme audit institution, civil society, media</w:t>
            </w:r>
          </w:p>
          <w:p w14:paraId="0000002E" w14:textId="77777777" w:rsidR="00BE5A70" w:rsidRPr="00273FD0" w:rsidRDefault="00000000" w:rsidP="004F5872">
            <w:pPr>
              <w:jc w:val="both"/>
              <w:rPr>
                <w:rFonts w:ascii="Arial" w:hAnsi="Arial" w:cs="Arial"/>
                <w:color w:val="000000" w:themeColor="text1"/>
              </w:rPr>
            </w:pPr>
            <w:r w:rsidRPr="00273FD0">
              <w:rPr>
                <w:rFonts w:ascii="Arial" w:hAnsi="Arial" w:cs="Arial"/>
                <w:i/>
                <w:color w:val="000000" w:themeColor="text1"/>
                <w:sz w:val="20"/>
                <w:szCs w:val="20"/>
              </w:rPr>
              <w:t xml:space="preserve"> </w:t>
            </w:r>
          </w:p>
          <w:p w14:paraId="0000002F"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Disable and undermine institutions, organizations and individuals that reveal corruption or seek to hold power to account</w:t>
            </w:r>
          </w:p>
        </w:tc>
        <w:tc>
          <w:tcPr>
            <w:tcW w:w="3280" w:type="dxa"/>
            <w:tcBorders>
              <w:top w:val="single" w:sz="8" w:space="0" w:color="000000"/>
              <w:left w:val="single" w:sz="8" w:space="0" w:color="000000"/>
              <w:bottom w:val="single" w:sz="8" w:space="0" w:color="000000"/>
              <w:right w:val="single" w:sz="8" w:space="0" w:color="000000"/>
            </w:tcBorders>
            <w:tcMar>
              <w:left w:w="108" w:type="dxa"/>
              <w:right w:w="108" w:type="dxa"/>
            </w:tcMar>
          </w:tcPr>
          <w:p w14:paraId="00000030"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 xml:space="preserve">-Reform judicial appointments </w:t>
            </w:r>
            <w:sdt>
              <w:sdtPr>
                <w:rPr>
                  <w:rFonts w:ascii="Arial" w:hAnsi="Arial" w:cs="Arial"/>
                  <w:color w:val="000000" w:themeColor="text1"/>
                </w:rPr>
                <w:tag w:val="goog_rdk_11"/>
                <w:id w:val="-120303911"/>
              </w:sdtPr>
              <w:sdtContent>
                <w:r w:rsidRPr="00273FD0">
                  <w:rPr>
                    <w:rFonts w:ascii="Arial" w:hAnsi="Arial" w:cs="Arial"/>
                    <w:color w:val="000000" w:themeColor="text1"/>
                    <w:sz w:val="20"/>
                    <w:szCs w:val="20"/>
                  </w:rPr>
                  <w:t xml:space="preserve">and disciplinary procedures </w:t>
                </w:r>
              </w:sdtContent>
            </w:sdt>
            <w:r w:rsidRPr="00273FD0">
              <w:rPr>
                <w:rFonts w:ascii="Arial" w:hAnsi="Arial" w:cs="Arial"/>
                <w:color w:val="000000" w:themeColor="text1"/>
                <w:sz w:val="20"/>
                <w:szCs w:val="20"/>
              </w:rPr>
              <w:t>to allow replacement of independent judges with political allies</w:t>
            </w:r>
          </w:p>
          <w:p w14:paraId="00000031"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-Replace key law enforcement leaders and prosecutors with allies</w:t>
            </w:r>
          </w:p>
          <w:p w14:paraId="00000032"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-Dismiss prosecutors who challenge incumbent elite</w:t>
            </w:r>
          </w:p>
          <w:p w14:paraId="00000033"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-Reduce budget of supreme audit institution and anti-corruption bodies, appoint allies to senior leadership, repress reports</w:t>
            </w:r>
          </w:p>
          <w:p w14:paraId="00000034" w14:textId="4C389C7B" w:rsidR="00BE5A70" w:rsidRPr="00273FD0" w:rsidRDefault="00000000" w:rsidP="004F5872">
            <w:pPr>
              <w:jc w:val="both"/>
              <w:rPr>
                <w:rFonts w:ascii="Arial" w:hAnsi="Arial" w:cs="Arial"/>
                <w:color w:val="000000" w:themeColor="text1"/>
                <w:sz w:val="20"/>
                <w:szCs w:val="20"/>
              </w:rPr>
            </w:pPr>
            <w:r w:rsidRPr="00273FD0">
              <w:rPr>
                <w:rFonts w:ascii="Arial" w:hAnsi="Arial" w:cs="Arial"/>
                <w:color w:val="000000" w:themeColor="text1"/>
                <w:sz w:val="20"/>
                <w:szCs w:val="20"/>
              </w:rPr>
              <w:t>-Use of regulatory bodies to control key media outlets</w:t>
            </w:r>
          </w:p>
          <w:p w14:paraId="00000035" w14:textId="50BB0097" w:rsidR="00BE5A70" w:rsidRPr="00273FD0" w:rsidRDefault="00000000" w:rsidP="004F5872">
            <w:pPr>
              <w:jc w:val="both"/>
              <w:rPr>
                <w:rFonts w:ascii="Arial" w:hAnsi="Arial" w:cs="Arial"/>
                <w:color w:val="000000" w:themeColor="text1"/>
                <w:sz w:val="20"/>
                <w:szCs w:val="20"/>
              </w:rPr>
            </w:pPr>
            <w:r w:rsidRPr="00273FD0">
              <w:rPr>
                <w:rFonts w:ascii="Arial" w:hAnsi="Arial" w:cs="Arial"/>
                <w:color w:val="000000" w:themeColor="text1"/>
                <w:sz w:val="20"/>
                <w:szCs w:val="20"/>
              </w:rPr>
              <w:t>-Intimidate journalists who criticize government (SLAPP</w:t>
            </w:r>
            <w:r w:rsidR="00E873A6" w:rsidRPr="00273FD0">
              <w:rPr>
                <w:rFonts w:ascii="Arial" w:hAnsi="Arial" w:cs="Arial"/>
                <w:color w:val="000000" w:themeColor="text1"/>
                <w:sz w:val="20"/>
                <w:szCs w:val="20"/>
              </w:rPr>
              <w:t xml:space="preserve"> suits)</w:t>
            </w:r>
          </w:p>
          <w:p w14:paraId="00000036" w14:textId="28A4E4E8" w:rsidR="00BE5A70" w:rsidRPr="00273FD0" w:rsidRDefault="00000000" w:rsidP="004F5872">
            <w:pPr>
              <w:jc w:val="both"/>
              <w:rPr>
                <w:rFonts w:ascii="Arial" w:hAnsi="Arial" w:cs="Arial"/>
                <w:color w:val="000000" w:themeColor="text1"/>
                <w:sz w:val="20"/>
                <w:szCs w:val="20"/>
              </w:rPr>
            </w:pPr>
            <w:r w:rsidRPr="00273FD0">
              <w:rPr>
                <w:rFonts w:ascii="Arial" w:hAnsi="Arial" w:cs="Arial"/>
                <w:color w:val="000000" w:themeColor="text1"/>
                <w:sz w:val="20"/>
                <w:szCs w:val="20"/>
              </w:rPr>
              <w:t>-Restrict funding access and operational space for CSOs</w:t>
            </w:r>
          </w:p>
          <w:sdt>
            <w:sdtPr>
              <w:rPr>
                <w:rFonts w:ascii="Arial" w:hAnsi="Arial" w:cs="Arial"/>
                <w:color w:val="000000" w:themeColor="text1"/>
              </w:rPr>
              <w:tag w:val="goog_rdk_13"/>
              <w:id w:val="810671046"/>
            </w:sdtPr>
            <w:sdtContent>
              <w:p w14:paraId="00000037" w14:textId="09AF9DB0" w:rsidR="00BE5A70" w:rsidRPr="00273FD0" w:rsidRDefault="00000000" w:rsidP="004F5872">
                <w:pPr>
                  <w:jc w:val="both"/>
                  <w:rPr>
                    <w:rFonts w:ascii="Arial" w:hAnsi="Arial" w:cs="Arial"/>
                    <w:color w:val="000000" w:themeColor="text1"/>
                    <w:sz w:val="20"/>
                    <w:szCs w:val="20"/>
                  </w:rPr>
                </w:pPr>
                <w:r w:rsidRPr="00273FD0">
                  <w:rPr>
                    <w:rFonts w:ascii="Arial" w:hAnsi="Arial" w:cs="Arial"/>
                    <w:color w:val="000000" w:themeColor="text1"/>
                    <w:sz w:val="20"/>
                    <w:szCs w:val="20"/>
                  </w:rPr>
                  <w:t>-Fire academics that criticize government, defund universities</w:t>
                </w:r>
                <w:sdt>
                  <w:sdtPr>
                    <w:rPr>
                      <w:rFonts w:ascii="Arial" w:hAnsi="Arial" w:cs="Arial"/>
                      <w:color w:val="000000" w:themeColor="text1"/>
                    </w:rPr>
                    <w:tag w:val="goog_rdk_12"/>
                    <w:id w:val="484820539"/>
                    <w:showingPlcHdr/>
                  </w:sdtPr>
                  <w:sdtContent>
                    <w:r w:rsidR="00E873A6" w:rsidRPr="00273FD0">
                      <w:rPr>
                        <w:rFonts w:ascii="Arial" w:hAnsi="Arial" w:cs="Arial"/>
                        <w:color w:val="000000" w:themeColor="text1"/>
                      </w:rPr>
                      <w:t xml:space="preserve">     </w:t>
                    </w:r>
                  </w:sdtContent>
                </w:sdt>
              </w:p>
            </w:sdtContent>
          </w:sdt>
          <w:sdt>
            <w:sdtPr>
              <w:rPr>
                <w:rFonts w:ascii="Arial" w:hAnsi="Arial" w:cs="Arial"/>
                <w:color w:val="000000" w:themeColor="text1"/>
              </w:rPr>
              <w:tag w:val="goog_rdk_16"/>
              <w:id w:val="993606775"/>
              <w:showingPlcHdr/>
            </w:sdtPr>
            <w:sdtContent>
              <w:p w14:paraId="00000038" w14:textId="4B3D4C94" w:rsidR="00BE5A70" w:rsidRPr="00273FD0" w:rsidRDefault="00E873A6" w:rsidP="004F5872">
                <w:pPr>
                  <w:jc w:val="both"/>
                  <w:rPr>
                    <w:rFonts w:ascii="Arial" w:hAnsi="Arial" w:cs="Arial"/>
                    <w:color w:val="000000" w:themeColor="text1"/>
                    <w:sz w:val="20"/>
                    <w:szCs w:val="20"/>
                  </w:rPr>
                </w:pPr>
                <w:r w:rsidRPr="00273FD0">
                  <w:rPr>
                    <w:rFonts w:ascii="Arial" w:hAnsi="Arial" w:cs="Arial"/>
                    <w:color w:val="000000" w:themeColor="text1"/>
                  </w:rPr>
                  <w:t xml:space="preserve">     </w:t>
                </w:r>
              </w:p>
            </w:sdtContent>
          </w:sdt>
        </w:tc>
        <w:tc>
          <w:tcPr>
            <w:tcW w:w="3855" w:type="dxa"/>
            <w:tcBorders>
              <w:top w:val="single" w:sz="8" w:space="0" w:color="000000"/>
              <w:left w:val="single" w:sz="8" w:space="0" w:color="000000"/>
              <w:bottom w:val="single" w:sz="8" w:space="0" w:color="000000"/>
              <w:right w:val="single" w:sz="8" w:space="0" w:color="000000"/>
            </w:tcBorders>
            <w:tcMar>
              <w:left w:w="108" w:type="dxa"/>
              <w:right w:w="108" w:type="dxa"/>
            </w:tcMar>
          </w:tcPr>
          <w:p w14:paraId="0000003A" w14:textId="400AFA4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sz w:val="20"/>
                <w:szCs w:val="20"/>
              </w:rPr>
              <w:t>-</w:t>
            </w:r>
            <w:r w:rsidR="00B607C9" w:rsidRPr="00273FD0">
              <w:rPr>
                <w:rFonts w:ascii="Arial" w:hAnsi="Arial" w:cs="Arial"/>
                <w:color w:val="000000" w:themeColor="text1"/>
                <w:sz w:val="20"/>
                <w:szCs w:val="20"/>
              </w:rPr>
              <w:t>Diverts</w:t>
            </w:r>
            <w:r w:rsidRPr="00273FD0">
              <w:rPr>
                <w:rFonts w:ascii="Arial" w:hAnsi="Arial" w:cs="Arial"/>
                <w:color w:val="000000" w:themeColor="text1"/>
                <w:sz w:val="20"/>
                <w:szCs w:val="20"/>
              </w:rPr>
              <w:t xml:space="preserve"> law enforcement and prosecutors from investigating or prosecuting certain kinds of wrongdoing</w:t>
            </w:r>
            <w:r w:rsidR="00772199" w:rsidRPr="00273FD0">
              <w:rPr>
                <w:rFonts w:ascii="Arial" w:hAnsi="Arial" w:cs="Arial"/>
                <w:color w:val="000000" w:themeColor="text1"/>
                <w:sz w:val="20"/>
                <w:szCs w:val="20"/>
              </w:rPr>
              <w:t xml:space="preserve">, politicising </w:t>
            </w:r>
            <w:r w:rsidR="00E873A6" w:rsidRPr="00273FD0">
              <w:rPr>
                <w:rFonts w:ascii="Arial" w:hAnsi="Arial" w:cs="Arial"/>
                <w:color w:val="000000" w:themeColor="text1"/>
                <w:sz w:val="20"/>
                <w:szCs w:val="20"/>
              </w:rPr>
              <w:t>enforcement</w:t>
            </w:r>
            <w:r w:rsidR="00B607C9" w:rsidRPr="00273FD0">
              <w:rPr>
                <w:rFonts w:ascii="Arial" w:hAnsi="Arial" w:cs="Arial"/>
                <w:color w:val="000000" w:themeColor="text1"/>
                <w:sz w:val="20"/>
                <w:szCs w:val="20"/>
              </w:rPr>
              <w:t xml:space="preserve"> efforts</w:t>
            </w:r>
          </w:p>
          <w:sdt>
            <w:sdtPr>
              <w:rPr>
                <w:rFonts w:ascii="Arial" w:hAnsi="Arial" w:cs="Arial"/>
                <w:color w:val="000000" w:themeColor="text1"/>
              </w:rPr>
              <w:tag w:val="goog_rdk_18"/>
              <w:id w:val="-493408805"/>
            </w:sdtPr>
            <w:sdtContent>
              <w:p w14:paraId="0000003B" w14:textId="4694DAF0" w:rsidR="00BE5A70" w:rsidRPr="00273FD0" w:rsidRDefault="00000000" w:rsidP="004F5872">
                <w:pPr>
                  <w:jc w:val="both"/>
                  <w:rPr>
                    <w:rFonts w:ascii="Arial" w:hAnsi="Arial" w:cs="Arial"/>
                    <w:color w:val="000000" w:themeColor="text1"/>
                    <w:sz w:val="20"/>
                    <w:szCs w:val="20"/>
                  </w:rPr>
                </w:pPr>
                <w:r w:rsidRPr="00273FD0">
                  <w:rPr>
                    <w:rFonts w:ascii="Arial" w:hAnsi="Arial" w:cs="Arial"/>
                    <w:color w:val="000000" w:themeColor="text1"/>
                    <w:sz w:val="20"/>
                    <w:szCs w:val="20"/>
                  </w:rPr>
                  <w:t xml:space="preserve">-Reduces </w:t>
                </w:r>
                <w:r w:rsidR="00772199" w:rsidRPr="00273FD0">
                  <w:rPr>
                    <w:rFonts w:ascii="Arial" w:hAnsi="Arial" w:cs="Arial"/>
                    <w:color w:val="000000" w:themeColor="text1"/>
                    <w:sz w:val="20"/>
                    <w:szCs w:val="20"/>
                  </w:rPr>
                  <w:t xml:space="preserve">the </w:t>
                </w:r>
                <w:r w:rsidRPr="00273FD0">
                  <w:rPr>
                    <w:rFonts w:ascii="Arial" w:hAnsi="Arial" w:cs="Arial"/>
                    <w:color w:val="000000" w:themeColor="text1"/>
                    <w:sz w:val="20"/>
                    <w:szCs w:val="20"/>
                  </w:rPr>
                  <w:t>ability of audit institution</w:t>
                </w:r>
                <w:r w:rsidR="00772199" w:rsidRPr="00273FD0">
                  <w:rPr>
                    <w:rFonts w:ascii="Arial" w:hAnsi="Arial" w:cs="Arial"/>
                    <w:color w:val="000000" w:themeColor="text1"/>
                    <w:sz w:val="20"/>
                    <w:szCs w:val="20"/>
                  </w:rPr>
                  <w:t>s</w:t>
                </w:r>
                <w:r w:rsidRPr="00273FD0">
                  <w:rPr>
                    <w:rFonts w:ascii="Arial" w:hAnsi="Arial" w:cs="Arial"/>
                    <w:color w:val="000000" w:themeColor="text1"/>
                    <w:sz w:val="20"/>
                    <w:szCs w:val="20"/>
                  </w:rPr>
                  <w:t xml:space="preserve">, civil society and the media </w:t>
                </w:r>
                <w:r w:rsidR="00772199" w:rsidRPr="00273FD0">
                  <w:rPr>
                    <w:rFonts w:ascii="Arial" w:hAnsi="Arial" w:cs="Arial"/>
                    <w:color w:val="000000" w:themeColor="text1"/>
                    <w:sz w:val="20"/>
                    <w:szCs w:val="20"/>
                  </w:rPr>
                  <w:t>to</w:t>
                </w:r>
                <w:r w:rsidRPr="00273FD0">
                  <w:rPr>
                    <w:rFonts w:ascii="Arial" w:hAnsi="Arial" w:cs="Arial"/>
                    <w:color w:val="000000" w:themeColor="text1"/>
                    <w:sz w:val="20"/>
                    <w:szCs w:val="20"/>
                  </w:rPr>
                  <w:t xml:space="preserve"> reveal irregularities</w:t>
                </w:r>
                <w:r w:rsidR="00772199" w:rsidRPr="00273FD0">
                  <w:rPr>
                    <w:rFonts w:ascii="Arial" w:hAnsi="Arial" w:cs="Arial"/>
                    <w:color w:val="000000" w:themeColor="text1"/>
                    <w:sz w:val="20"/>
                    <w:szCs w:val="20"/>
                  </w:rPr>
                  <w:t xml:space="preserve">, </w:t>
                </w:r>
                <w:r w:rsidRPr="00273FD0">
                  <w:rPr>
                    <w:rFonts w:ascii="Arial" w:hAnsi="Arial" w:cs="Arial"/>
                    <w:color w:val="000000" w:themeColor="text1"/>
                    <w:sz w:val="20"/>
                    <w:szCs w:val="20"/>
                  </w:rPr>
                  <w:t xml:space="preserve">worsening </w:t>
                </w:r>
                <w:r w:rsidR="00772199" w:rsidRPr="00273FD0">
                  <w:rPr>
                    <w:rFonts w:ascii="Arial" w:hAnsi="Arial" w:cs="Arial"/>
                    <w:color w:val="000000" w:themeColor="text1"/>
                    <w:sz w:val="20"/>
                    <w:szCs w:val="20"/>
                  </w:rPr>
                  <w:t xml:space="preserve">the </w:t>
                </w:r>
                <w:r w:rsidRPr="00273FD0">
                  <w:rPr>
                    <w:rFonts w:ascii="Arial" w:hAnsi="Arial" w:cs="Arial"/>
                    <w:color w:val="000000" w:themeColor="text1"/>
                    <w:sz w:val="20"/>
                    <w:szCs w:val="20"/>
                  </w:rPr>
                  <w:t xml:space="preserve">performance of </w:t>
                </w:r>
                <w:r w:rsidR="00772199" w:rsidRPr="00273FD0">
                  <w:rPr>
                    <w:rFonts w:ascii="Arial" w:hAnsi="Arial" w:cs="Arial"/>
                    <w:color w:val="000000" w:themeColor="text1"/>
                    <w:sz w:val="20"/>
                    <w:szCs w:val="20"/>
                  </w:rPr>
                  <w:t xml:space="preserve">the </w:t>
                </w:r>
                <w:r w:rsidRPr="00273FD0">
                  <w:rPr>
                    <w:rFonts w:ascii="Arial" w:hAnsi="Arial" w:cs="Arial"/>
                    <w:color w:val="000000" w:themeColor="text1"/>
                    <w:sz w:val="20"/>
                    <w:szCs w:val="20"/>
                  </w:rPr>
                  <w:t>public administration</w:t>
                </w:r>
              </w:p>
            </w:sdtContent>
          </w:sdt>
          <w:sdt>
            <w:sdtPr>
              <w:rPr>
                <w:rFonts w:ascii="Arial" w:hAnsi="Arial" w:cs="Arial"/>
                <w:color w:val="000000" w:themeColor="text1"/>
              </w:rPr>
              <w:tag w:val="goog_rdk_21"/>
              <w:id w:val="2075467044"/>
            </w:sdtPr>
            <w:sdtContent>
              <w:p w14:paraId="0000003C" w14:textId="58EE6229" w:rsidR="00BE5A70" w:rsidRPr="00273FD0" w:rsidRDefault="00000000" w:rsidP="004F5872">
                <w:pPr>
                  <w:jc w:val="both"/>
                  <w:rPr>
                    <w:rFonts w:ascii="Arial" w:hAnsi="Arial" w:cs="Arial"/>
                    <w:color w:val="000000" w:themeColor="text1"/>
                    <w:sz w:val="20"/>
                    <w:szCs w:val="20"/>
                  </w:rPr>
                </w:pPr>
                <w:sdt>
                  <w:sdtPr>
                    <w:rPr>
                      <w:rFonts w:ascii="Arial" w:hAnsi="Arial" w:cs="Arial"/>
                      <w:color w:val="000000" w:themeColor="text1"/>
                    </w:rPr>
                    <w:tag w:val="goog_rdk_19"/>
                    <w:id w:val="1800256286"/>
                  </w:sdtPr>
                  <w:sdtContent>
                    <w:r w:rsidRPr="00273FD0">
                      <w:rPr>
                        <w:rFonts w:ascii="Arial" w:hAnsi="Arial" w:cs="Arial"/>
                        <w:color w:val="000000" w:themeColor="text1"/>
                        <w:sz w:val="20"/>
                        <w:szCs w:val="20"/>
                      </w:rPr>
                      <w:t>-Criminalisation of prosecutors, judges, ombuds, journalists and others who push for accountability, leading to loss of trust in government</w:t>
                    </w:r>
                  </w:sdtContent>
                </w:sdt>
                <w:sdt>
                  <w:sdtPr>
                    <w:rPr>
                      <w:rFonts w:ascii="Arial" w:hAnsi="Arial" w:cs="Arial"/>
                      <w:color w:val="000000" w:themeColor="text1"/>
                    </w:rPr>
                    <w:tag w:val="goog_rdk_20"/>
                    <w:id w:val="-672955291"/>
                    <w:showingPlcHdr/>
                  </w:sdtPr>
                  <w:sdtContent>
                    <w:r w:rsidR="00E873A6" w:rsidRPr="00273FD0">
                      <w:rPr>
                        <w:rFonts w:ascii="Arial" w:hAnsi="Arial" w:cs="Arial"/>
                        <w:color w:val="000000" w:themeColor="text1"/>
                      </w:rPr>
                      <w:t xml:space="preserve">     </w:t>
                    </w:r>
                  </w:sdtContent>
                </w:sdt>
              </w:p>
            </w:sdtContent>
          </w:sdt>
          <w:p w14:paraId="0000003D" w14:textId="579FFCBB" w:rsidR="00BE5A70" w:rsidRPr="00273FD0" w:rsidRDefault="00BE5A70" w:rsidP="004F5872">
            <w:pPr>
              <w:jc w:val="both"/>
              <w:rPr>
                <w:rFonts w:ascii="Arial" w:hAnsi="Arial" w:cs="Arial"/>
                <w:color w:val="000000" w:themeColor="text1"/>
              </w:rPr>
            </w:pPr>
          </w:p>
        </w:tc>
      </w:tr>
    </w:tbl>
    <w:p w14:paraId="0000003E" w14:textId="77777777" w:rsidR="00BE5A70" w:rsidRPr="00273FD0" w:rsidRDefault="00BE5A70" w:rsidP="004F5872">
      <w:pPr>
        <w:jc w:val="both"/>
        <w:rPr>
          <w:rFonts w:ascii="Arial" w:hAnsi="Arial" w:cs="Arial"/>
          <w:color w:val="000000" w:themeColor="text1"/>
        </w:rPr>
      </w:pPr>
    </w:p>
    <w:p w14:paraId="0000003F" w14:textId="57AFF82B"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rPr>
        <w:t>The harms caused by capture are manifold. Capture constitutes an overall drag on economic growth, skewing investment towards sectors benefiting narrow interest groups, thereby increasing fragility and the risk of economic crisis</w:t>
      </w:r>
      <w:r w:rsidRPr="00273FD0">
        <w:rPr>
          <w:rFonts w:ascii="Arial" w:hAnsi="Arial" w:cs="Arial"/>
          <w:color w:val="000000" w:themeColor="text1"/>
          <w:vertAlign w:val="superscript"/>
        </w:rPr>
        <w:footnoteReference w:id="9"/>
      </w:r>
      <w:r w:rsidRPr="00273FD0">
        <w:rPr>
          <w:rFonts w:ascii="Arial" w:hAnsi="Arial" w:cs="Arial"/>
          <w:color w:val="000000" w:themeColor="text1"/>
        </w:rPr>
        <w:t>. Captors purposefully restrict political rights, manipulating election processes to gain and retain power</w:t>
      </w:r>
      <w:r w:rsidRPr="00273FD0">
        <w:rPr>
          <w:rFonts w:ascii="Arial" w:hAnsi="Arial" w:cs="Arial"/>
          <w:color w:val="000000" w:themeColor="text1"/>
          <w:vertAlign w:val="superscript"/>
        </w:rPr>
        <w:footnoteReference w:id="10"/>
      </w:r>
      <w:r w:rsidRPr="00273FD0">
        <w:rPr>
          <w:rFonts w:ascii="Arial" w:hAnsi="Arial" w:cs="Arial"/>
          <w:color w:val="000000" w:themeColor="text1"/>
        </w:rPr>
        <w:t xml:space="preserve"> and using strategically divisive narratives to foment existing societal grievances</w:t>
      </w:r>
      <w:r w:rsidRPr="00273FD0">
        <w:rPr>
          <w:rFonts w:ascii="Arial" w:hAnsi="Arial" w:cs="Arial"/>
          <w:color w:val="000000" w:themeColor="text1"/>
          <w:vertAlign w:val="superscript"/>
        </w:rPr>
        <w:footnoteReference w:id="11"/>
      </w:r>
      <w:r w:rsidRPr="00273FD0">
        <w:rPr>
          <w:rFonts w:ascii="Arial" w:hAnsi="Arial" w:cs="Arial"/>
          <w:color w:val="000000" w:themeColor="text1"/>
        </w:rPr>
        <w:t>. These harms violate long-standing international human rights conventions and norms</w:t>
      </w:r>
      <w:r w:rsidRPr="00273FD0">
        <w:rPr>
          <w:rFonts w:ascii="Arial" w:hAnsi="Arial" w:cs="Arial"/>
          <w:color w:val="000000" w:themeColor="text1"/>
          <w:vertAlign w:val="superscript"/>
        </w:rPr>
        <w:footnoteReference w:id="12"/>
      </w:r>
      <w:r w:rsidRPr="00273FD0">
        <w:rPr>
          <w:rFonts w:ascii="Arial" w:hAnsi="Arial" w:cs="Arial"/>
          <w:color w:val="000000" w:themeColor="text1"/>
        </w:rPr>
        <w:t xml:space="preserve">. </w:t>
      </w:r>
    </w:p>
    <w:p w14:paraId="00000040" w14:textId="77777777" w:rsidR="00BE5A70" w:rsidRPr="00273FD0" w:rsidRDefault="00000000" w:rsidP="004F5872">
      <w:pPr>
        <w:jc w:val="both"/>
        <w:rPr>
          <w:rFonts w:ascii="Arial" w:hAnsi="Arial" w:cs="Arial"/>
          <w:b/>
          <w:color w:val="000000" w:themeColor="text1"/>
        </w:rPr>
      </w:pPr>
      <w:r w:rsidRPr="00273FD0">
        <w:rPr>
          <w:rFonts w:ascii="Arial" w:hAnsi="Arial" w:cs="Arial"/>
          <w:b/>
          <w:color w:val="000000" w:themeColor="text1"/>
        </w:rPr>
        <w:t>A threat to UNCAC</w:t>
      </w:r>
    </w:p>
    <w:p w14:paraId="00000041"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rPr>
        <w:t xml:space="preserve">UNCAC has transformed institutional structures to combat corruption in many states as well as supporting international cooperation. The growth of state capture endangers this progress. </w:t>
      </w:r>
    </w:p>
    <w:p w14:paraId="00000042"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rPr>
        <w:t xml:space="preserve">Captor groups target the institutions countries put in place to help counter corruption, including anti-corruption bodies (Article 6), the civil service (Articles 7 and 8) and the </w:t>
      </w:r>
      <w:r w:rsidRPr="00273FD0">
        <w:rPr>
          <w:rFonts w:ascii="Arial" w:hAnsi="Arial" w:cs="Arial"/>
          <w:color w:val="000000" w:themeColor="text1"/>
        </w:rPr>
        <w:lastRenderedPageBreak/>
        <w:t>judiciary (Article 11). Law enforcement bodies especially are vulnerable to attack by captor groups, who frequently obstruct and politicise their work, aiming to transform them into instruments of persecution</w:t>
      </w:r>
      <w:r w:rsidRPr="00273FD0">
        <w:rPr>
          <w:rFonts w:ascii="Arial" w:hAnsi="Arial" w:cs="Arial"/>
          <w:color w:val="000000" w:themeColor="text1"/>
          <w:vertAlign w:val="superscript"/>
        </w:rPr>
        <w:footnoteReference w:id="13"/>
      </w:r>
      <w:r w:rsidRPr="00273FD0">
        <w:rPr>
          <w:rFonts w:ascii="Arial" w:hAnsi="Arial" w:cs="Arial"/>
          <w:color w:val="000000" w:themeColor="text1"/>
        </w:rPr>
        <w:t>.</w:t>
      </w:r>
    </w:p>
    <w:p w14:paraId="7C948BDE" w14:textId="77777777" w:rsidR="00974F3E" w:rsidRPr="00273FD0" w:rsidRDefault="00000000" w:rsidP="004F5872">
      <w:pPr>
        <w:jc w:val="both"/>
        <w:rPr>
          <w:rFonts w:ascii="Arial" w:hAnsi="Arial" w:cs="Arial"/>
          <w:color w:val="000000" w:themeColor="text1"/>
        </w:rPr>
      </w:pPr>
      <w:r w:rsidRPr="00273FD0">
        <w:rPr>
          <w:rFonts w:ascii="Arial" w:hAnsi="Arial" w:cs="Arial"/>
          <w:color w:val="000000" w:themeColor="text1"/>
        </w:rPr>
        <w:t>Key principles promoted under the Convention are anathema to captor groups, which thrive on secrecy and seek to restrict transparency and civic participation in policymaking (Article 13). Captors also seek to block forms of international cooperation on criminal matters laid out in the Convention (Article 43). Instead, rival global networks of corrupt elites emerge, cooperating to shield their illicitly acquired wealth</w:t>
      </w:r>
      <w:r w:rsidRPr="00273FD0">
        <w:rPr>
          <w:rFonts w:ascii="Arial" w:hAnsi="Arial" w:cs="Arial"/>
          <w:color w:val="000000" w:themeColor="text1"/>
          <w:vertAlign w:val="superscript"/>
        </w:rPr>
        <w:footnoteReference w:id="14"/>
      </w:r>
      <w:r w:rsidRPr="00273FD0">
        <w:rPr>
          <w:rFonts w:ascii="Arial" w:hAnsi="Arial" w:cs="Arial"/>
          <w:color w:val="000000" w:themeColor="text1"/>
        </w:rPr>
        <w:t>.</w:t>
      </w:r>
    </w:p>
    <w:p w14:paraId="00000044" w14:textId="1BDCB18F"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rPr>
        <w:t xml:space="preserve">The spread of capture has major implications for how the Convention is implemented as it enters its third decade. These problems force us to recognise that many of the structures UNCAC helps to put in place can be abused and diverted from their original objectives. These threats must be discussed among the States Parties and a route laid out to meet the core objective of the Convention of promoting integrity and accountability in State Parties. </w:t>
      </w:r>
    </w:p>
    <w:p w14:paraId="2A2A9626" w14:textId="77777777" w:rsidR="0075074B" w:rsidRPr="00273FD0" w:rsidRDefault="0075074B" w:rsidP="004F5872">
      <w:pPr>
        <w:jc w:val="both"/>
        <w:rPr>
          <w:rFonts w:ascii="Arial" w:hAnsi="Arial" w:cs="Arial"/>
          <w:b/>
          <w:color w:val="000000" w:themeColor="text1"/>
        </w:rPr>
      </w:pPr>
    </w:p>
    <w:p w14:paraId="00000046" w14:textId="0980B84A" w:rsidR="00BE5A70" w:rsidRPr="00273FD0" w:rsidRDefault="00000000" w:rsidP="004F5872">
      <w:pPr>
        <w:jc w:val="both"/>
        <w:rPr>
          <w:rFonts w:ascii="Arial" w:hAnsi="Arial" w:cs="Arial"/>
          <w:b/>
          <w:color w:val="000000" w:themeColor="text1"/>
        </w:rPr>
      </w:pPr>
      <w:r w:rsidRPr="00273FD0">
        <w:rPr>
          <w:rFonts w:ascii="Arial" w:hAnsi="Arial" w:cs="Arial"/>
          <w:b/>
          <w:color w:val="000000" w:themeColor="text1"/>
        </w:rPr>
        <w:t>Recommendations to the Implementation Review Group</w:t>
      </w:r>
    </w:p>
    <w:p w14:paraId="00000047" w14:textId="77777777" w:rsidR="00BE5A70" w:rsidRPr="00273FD0" w:rsidRDefault="00000000" w:rsidP="004F5872">
      <w:pPr>
        <w:numPr>
          <w:ilvl w:val="0"/>
          <w:numId w:val="1"/>
        </w:numPr>
        <w:pBdr>
          <w:top w:val="nil"/>
          <w:left w:val="nil"/>
          <w:bottom w:val="nil"/>
          <w:right w:val="nil"/>
          <w:between w:val="nil"/>
        </w:pBdr>
        <w:spacing w:after="0"/>
        <w:jc w:val="both"/>
        <w:rPr>
          <w:rFonts w:ascii="Arial" w:hAnsi="Arial" w:cs="Arial"/>
          <w:color w:val="000000" w:themeColor="text1"/>
        </w:rPr>
      </w:pPr>
      <w:r w:rsidRPr="00273FD0">
        <w:rPr>
          <w:rFonts w:ascii="Arial" w:hAnsi="Arial" w:cs="Arial"/>
          <w:color w:val="000000" w:themeColor="text1"/>
        </w:rPr>
        <w:t>Convene expert discussions on how to analyse state capture, its effects and the prospective policy responses - connect this work to Resolution 10/4: Methodologies and indicators for measuring corruption and the effectiveness of anti-corruption frameworks</w:t>
      </w:r>
      <w:r w:rsidRPr="00273FD0">
        <w:rPr>
          <w:rFonts w:ascii="Arial" w:hAnsi="Arial" w:cs="Arial"/>
          <w:color w:val="000000" w:themeColor="text1"/>
          <w:vertAlign w:val="superscript"/>
        </w:rPr>
        <w:footnoteReference w:id="15"/>
      </w:r>
      <w:r w:rsidRPr="00273FD0">
        <w:rPr>
          <w:rFonts w:ascii="Arial" w:hAnsi="Arial" w:cs="Arial"/>
          <w:color w:val="000000" w:themeColor="text1"/>
        </w:rPr>
        <w:t>.</w:t>
      </w:r>
    </w:p>
    <w:p w14:paraId="00000048" w14:textId="77777777" w:rsidR="00BE5A70" w:rsidRPr="00273FD0" w:rsidRDefault="00BE5A70" w:rsidP="004F5872">
      <w:pPr>
        <w:pBdr>
          <w:top w:val="nil"/>
          <w:left w:val="nil"/>
          <w:bottom w:val="nil"/>
          <w:right w:val="nil"/>
          <w:between w:val="nil"/>
        </w:pBdr>
        <w:spacing w:after="0"/>
        <w:ind w:left="720"/>
        <w:jc w:val="both"/>
        <w:rPr>
          <w:rFonts w:ascii="Arial" w:hAnsi="Arial" w:cs="Arial"/>
          <w:color w:val="000000" w:themeColor="text1"/>
        </w:rPr>
      </w:pPr>
    </w:p>
    <w:p w14:paraId="00000049" w14:textId="51B2CF93" w:rsidR="00BE5A70" w:rsidRPr="00273FD0" w:rsidRDefault="00000000" w:rsidP="004F5872">
      <w:pPr>
        <w:numPr>
          <w:ilvl w:val="0"/>
          <w:numId w:val="1"/>
        </w:numPr>
        <w:pBdr>
          <w:top w:val="nil"/>
          <w:left w:val="nil"/>
          <w:bottom w:val="nil"/>
          <w:right w:val="nil"/>
          <w:between w:val="nil"/>
        </w:pBdr>
        <w:spacing w:after="0"/>
        <w:jc w:val="both"/>
        <w:rPr>
          <w:rFonts w:ascii="Arial" w:hAnsi="Arial" w:cs="Arial"/>
          <w:color w:val="000000" w:themeColor="text1"/>
        </w:rPr>
      </w:pPr>
      <w:r w:rsidRPr="00273FD0">
        <w:rPr>
          <w:rFonts w:ascii="Arial" w:hAnsi="Arial" w:cs="Arial"/>
          <w:color w:val="000000" w:themeColor="text1"/>
        </w:rPr>
        <w:t>Strengthen the UNCAC Implementation Review Mechanism by incorporating analysis of the risks of capture to legal frameworks and institutions</w:t>
      </w:r>
      <w:r w:rsidR="00316855" w:rsidRPr="00273FD0">
        <w:rPr>
          <w:rStyle w:val="FootnoteReference"/>
          <w:rFonts w:ascii="Arial" w:hAnsi="Arial" w:cs="Arial"/>
          <w:color w:val="000000" w:themeColor="text1"/>
        </w:rPr>
        <w:footnoteReference w:id="16"/>
      </w:r>
      <w:r w:rsidRPr="00273FD0">
        <w:rPr>
          <w:rFonts w:ascii="Arial" w:hAnsi="Arial" w:cs="Arial"/>
          <w:color w:val="000000" w:themeColor="text1"/>
        </w:rPr>
        <w:t>.</w:t>
      </w:r>
    </w:p>
    <w:p w14:paraId="0000004A" w14:textId="77777777" w:rsidR="00BE5A70" w:rsidRPr="00273FD0" w:rsidRDefault="00BE5A70" w:rsidP="004F5872">
      <w:pPr>
        <w:pBdr>
          <w:top w:val="nil"/>
          <w:left w:val="nil"/>
          <w:bottom w:val="nil"/>
          <w:right w:val="nil"/>
          <w:between w:val="nil"/>
        </w:pBdr>
        <w:spacing w:after="0"/>
        <w:ind w:left="720"/>
        <w:jc w:val="both"/>
        <w:rPr>
          <w:rFonts w:ascii="Arial" w:hAnsi="Arial" w:cs="Arial"/>
          <w:color w:val="000000" w:themeColor="text1"/>
        </w:rPr>
      </w:pPr>
    </w:p>
    <w:p w14:paraId="0000004B" w14:textId="77777777" w:rsidR="00BE5A70" w:rsidRPr="00273FD0" w:rsidRDefault="00000000" w:rsidP="004F5872">
      <w:pPr>
        <w:numPr>
          <w:ilvl w:val="0"/>
          <w:numId w:val="1"/>
        </w:numPr>
        <w:pBdr>
          <w:top w:val="nil"/>
          <w:left w:val="nil"/>
          <w:bottom w:val="nil"/>
          <w:right w:val="nil"/>
          <w:between w:val="nil"/>
        </w:pBdr>
        <w:spacing w:after="0"/>
        <w:jc w:val="both"/>
        <w:rPr>
          <w:rFonts w:ascii="Arial" w:hAnsi="Arial" w:cs="Arial"/>
          <w:color w:val="000000" w:themeColor="text1"/>
        </w:rPr>
      </w:pPr>
      <w:sdt>
        <w:sdtPr>
          <w:rPr>
            <w:rFonts w:ascii="Arial" w:hAnsi="Arial" w:cs="Arial"/>
            <w:color w:val="000000" w:themeColor="text1"/>
          </w:rPr>
          <w:tag w:val="goog_rdk_25"/>
          <w:id w:val="-927192858"/>
        </w:sdtPr>
        <w:sdtContent/>
      </w:sdt>
      <w:sdt>
        <w:sdtPr>
          <w:rPr>
            <w:rFonts w:ascii="Arial" w:hAnsi="Arial" w:cs="Arial"/>
            <w:color w:val="000000" w:themeColor="text1"/>
          </w:rPr>
          <w:tag w:val="goog_rdk_26"/>
          <w:id w:val="1260652476"/>
        </w:sdtPr>
        <w:sdtContent/>
      </w:sdt>
      <w:sdt>
        <w:sdtPr>
          <w:rPr>
            <w:rFonts w:ascii="Arial" w:hAnsi="Arial" w:cs="Arial"/>
            <w:color w:val="000000" w:themeColor="text1"/>
          </w:rPr>
          <w:tag w:val="goog_rdk_27"/>
          <w:id w:val="300512534"/>
        </w:sdtPr>
        <w:sdtContent/>
      </w:sdt>
      <w:r w:rsidRPr="00273FD0">
        <w:rPr>
          <w:rFonts w:ascii="Arial" w:hAnsi="Arial" w:cs="Arial"/>
          <w:color w:val="000000" w:themeColor="text1"/>
        </w:rPr>
        <w:t>Add state capture to the future agenda of the CoSP.</w:t>
      </w:r>
    </w:p>
    <w:p w14:paraId="0000004D" w14:textId="77777777" w:rsidR="00BE5A70" w:rsidRPr="00273FD0" w:rsidRDefault="00BE5A70" w:rsidP="004F5872">
      <w:pPr>
        <w:jc w:val="both"/>
        <w:rPr>
          <w:rFonts w:ascii="Arial" w:hAnsi="Arial" w:cs="Arial"/>
          <w:b/>
          <w:color w:val="000000" w:themeColor="text1"/>
        </w:rPr>
      </w:pPr>
    </w:p>
    <w:p w14:paraId="0000004F" w14:textId="77777777" w:rsidR="00BE5A70" w:rsidRPr="00273FD0" w:rsidRDefault="00000000" w:rsidP="004F5872">
      <w:pPr>
        <w:jc w:val="both"/>
        <w:rPr>
          <w:rFonts w:ascii="Arial" w:hAnsi="Arial" w:cs="Arial"/>
          <w:b/>
          <w:color w:val="000000" w:themeColor="text1"/>
        </w:rPr>
      </w:pPr>
      <w:r w:rsidRPr="00273FD0">
        <w:rPr>
          <w:rFonts w:ascii="Arial" w:hAnsi="Arial" w:cs="Arial"/>
          <w:b/>
          <w:color w:val="000000" w:themeColor="text1"/>
        </w:rPr>
        <w:t>Priority areas for response for State Parties</w:t>
      </w:r>
    </w:p>
    <w:p w14:paraId="00000050" w14:textId="77777777" w:rsidR="00BE5A70" w:rsidRPr="00273FD0" w:rsidRDefault="00000000" w:rsidP="004F5872">
      <w:pPr>
        <w:jc w:val="both"/>
        <w:rPr>
          <w:rFonts w:ascii="Arial" w:hAnsi="Arial" w:cs="Arial"/>
          <w:color w:val="000000" w:themeColor="text1"/>
        </w:rPr>
      </w:pPr>
      <w:r w:rsidRPr="00273FD0">
        <w:rPr>
          <w:rFonts w:ascii="Arial" w:hAnsi="Arial" w:cs="Arial"/>
          <w:color w:val="000000" w:themeColor="text1"/>
        </w:rPr>
        <w:t>The systemic nature of state capture requires a comprehensive response which cuts across multiple domains of anti-corruption policy. We highlight here priority measures which correspond to the pillars of capture described above.</w:t>
      </w:r>
    </w:p>
    <w:p w14:paraId="00000051" w14:textId="77777777" w:rsidR="00BE5A70" w:rsidRPr="00273FD0" w:rsidRDefault="00000000" w:rsidP="004F5872">
      <w:pPr>
        <w:jc w:val="both"/>
        <w:rPr>
          <w:rFonts w:ascii="Arial" w:hAnsi="Arial" w:cs="Arial"/>
          <w:i/>
          <w:color w:val="000000" w:themeColor="text1"/>
        </w:rPr>
      </w:pPr>
      <w:r w:rsidRPr="00273FD0">
        <w:rPr>
          <w:rFonts w:ascii="Arial" w:hAnsi="Arial" w:cs="Arial"/>
          <w:i/>
          <w:color w:val="000000" w:themeColor="text1"/>
        </w:rPr>
        <w:lastRenderedPageBreak/>
        <w:t>Pillar one: The formation of law and policy</w:t>
      </w:r>
    </w:p>
    <w:p w14:paraId="00000052" w14:textId="77777777" w:rsidR="00BE5A70" w:rsidRPr="00273FD0" w:rsidRDefault="00000000" w:rsidP="004F5872">
      <w:pPr>
        <w:numPr>
          <w:ilvl w:val="0"/>
          <w:numId w:val="2"/>
        </w:numPr>
        <w:pBdr>
          <w:top w:val="nil"/>
          <w:left w:val="nil"/>
          <w:bottom w:val="nil"/>
          <w:right w:val="nil"/>
          <w:between w:val="nil"/>
        </w:pBdr>
        <w:spacing w:after="0"/>
        <w:jc w:val="both"/>
        <w:rPr>
          <w:rFonts w:ascii="Arial" w:hAnsi="Arial" w:cs="Arial"/>
          <w:b/>
          <w:color w:val="000000" w:themeColor="text1"/>
        </w:rPr>
      </w:pPr>
      <w:r w:rsidRPr="00273FD0">
        <w:rPr>
          <w:rFonts w:ascii="Arial" w:hAnsi="Arial" w:cs="Arial"/>
          <w:color w:val="000000" w:themeColor="text1"/>
        </w:rPr>
        <w:t xml:space="preserve">Follow participatory procedures which allow for open deliberation of public </w:t>
      </w:r>
      <w:proofErr w:type="gramStart"/>
      <w:r w:rsidRPr="00273FD0">
        <w:rPr>
          <w:rFonts w:ascii="Arial" w:hAnsi="Arial" w:cs="Arial"/>
          <w:color w:val="000000" w:themeColor="text1"/>
        </w:rPr>
        <w:t>policies, and</w:t>
      </w:r>
      <w:proofErr w:type="gramEnd"/>
      <w:r w:rsidRPr="00273FD0">
        <w:rPr>
          <w:rFonts w:ascii="Arial" w:hAnsi="Arial" w:cs="Arial"/>
          <w:color w:val="000000" w:themeColor="text1"/>
        </w:rPr>
        <w:t xml:space="preserve"> effectively regulate conflicts of interest and lobbying</w:t>
      </w:r>
      <w:r w:rsidRPr="00273FD0">
        <w:rPr>
          <w:rFonts w:ascii="Arial" w:hAnsi="Arial" w:cs="Arial"/>
          <w:color w:val="000000" w:themeColor="text1"/>
          <w:vertAlign w:val="superscript"/>
        </w:rPr>
        <w:footnoteReference w:id="17"/>
      </w:r>
      <w:r w:rsidRPr="00273FD0">
        <w:rPr>
          <w:rFonts w:ascii="Arial" w:hAnsi="Arial" w:cs="Arial"/>
          <w:color w:val="000000" w:themeColor="text1"/>
        </w:rPr>
        <w:t xml:space="preserve">. </w:t>
      </w:r>
    </w:p>
    <w:p w14:paraId="00000053" w14:textId="77777777" w:rsidR="00BE5A70" w:rsidRPr="00273FD0" w:rsidRDefault="00BE5A70" w:rsidP="004F5872">
      <w:pPr>
        <w:pBdr>
          <w:top w:val="nil"/>
          <w:left w:val="nil"/>
          <w:bottom w:val="nil"/>
          <w:right w:val="nil"/>
          <w:between w:val="nil"/>
        </w:pBdr>
        <w:spacing w:after="0"/>
        <w:ind w:left="720"/>
        <w:jc w:val="both"/>
        <w:rPr>
          <w:rFonts w:ascii="Arial" w:hAnsi="Arial" w:cs="Arial"/>
          <w:b/>
          <w:color w:val="000000" w:themeColor="text1"/>
        </w:rPr>
      </w:pPr>
    </w:p>
    <w:p w14:paraId="00000054" w14:textId="77777777" w:rsidR="00BE5A70" w:rsidRPr="00273FD0" w:rsidRDefault="00000000" w:rsidP="004F5872">
      <w:pPr>
        <w:numPr>
          <w:ilvl w:val="0"/>
          <w:numId w:val="2"/>
        </w:numPr>
        <w:pBdr>
          <w:top w:val="nil"/>
          <w:left w:val="nil"/>
          <w:bottom w:val="nil"/>
          <w:right w:val="nil"/>
          <w:between w:val="nil"/>
        </w:pBdr>
        <w:spacing w:after="0"/>
        <w:jc w:val="both"/>
        <w:rPr>
          <w:rFonts w:ascii="Arial" w:hAnsi="Arial" w:cs="Arial"/>
          <w:b/>
          <w:color w:val="000000" w:themeColor="text1"/>
        </w:rPr>
      </w:pPr>
      <w:r w:rsidRPr="00273FD0">
        <w:rPr>
          <w:rFonts w:ascii="Arial" w:hAnsi="Arial" w:cs="Arial"/>
          <w:color w:val="000000" w:themeColor="text1"/>
        </w:rPr>
        <w:t>Ensure that access to information is guaranteed in practice, by proactively publishing government-held information and promptly addressing citizen requests for information</w:t>
      </w:r>
      <w:r w:rsidRPr="00273FD0">
        <w:rPr>
          <w:rFonts w:ascii="Arial" w:hAnsi="Arial" w:cs="Arial"/>
          <w:color w:val="000000" w:themeColor="text1"/>
          <w:vertAlign w:val="superscript"/>
        </w:rPr>
        <w:footnoteReference w:id="18"/>
      </w:r>
      <w:r w:rsidRPr="00273FD0">
        <w:rPr>
          <w:rFonts w:ascii="Arial" w:hAnsi="Arial" w:cs="Arial"/>
          <w:color w:val="000000" w:themeColor="text1"/>
        </w:rPr>
        <w:t xml:space="preserve">. </w:t>
      </w:r>
    </w:p>
    <w:p w14:paraId="00000055" w14:textId="77777777" w:rsidR="00BE5A70" w:rsidRPr="00273FD0" w:rsidRDefault="00BE5A70" w:rsidP="004F5872">
      <w:pPr>
        <w:pBdr>
          <w:top w:val="nil"/>
          <w:left w:val="nil"/>
          <w:bottom w:val="nil"/>
          <w:right w:val="nil"/>
          <w:between w:val="nil"/>
        </w:pBdr>
        <w:spacing w:after="0"/>
        <w:ind w:left="720"/>
        <w:jc w:val="both"/>
        <w:rPr>
          <w:rFonts w:ascii="Arial" w:hAnsi="Arial" w:cs="Arial"/>
          <w:color w:val="000000" w:themeColor="text1"/>
        </w:rPr>
      </w:pPr>
    </w:p>
    <w:p w14:paraId="00000056" w14:textId="77777777" w:rsidR="00BE5A70" w:rsidRPr="00273FD0" w:rsidRDefault="00000000" w:rsidP="004F5872">
      <w:pPr>
        <w:numPr>
          <w:ilvl w:val="0"/>
          <w:numId w:val="2"/>
        </w:numPr>
        <w:pBdr>
          <w:top w:val="nil"/>
          <w:left w:val="nil"/>
          <w:bottom w:val="nil"/>
          <w:right w:val="nil"/>
          <w:between w:val="nil"/>
        </w:pBdr>
        <w:spacing w:after="0"/>
        <w:jc w:val="both"/>
        <w:rPr>
          <w:rFonts w:ascii="Arial" w:hAnsi="Arial" w:cs="Arial"/>
          <w:b/>
          <w:color w:val="000000" w:themeColor="text1"/>
        </w:rPr>
      </w:pPr>
      <w:r w:rsidRPr="00273FD0">
        <w:rPr>
          <w:rFonts w:ascii="Arial" w:hAnsi="Arial" w:cs="Arial"/>
          <w:color w:val="000000" w:themeColor="text1"/>
        </w:rPr>
        <w:t>Enhance the transparency and oversight of political finance regimes</w:t>
      </w:r>
      <w:r w:rsidRPr="00273FD0">
        <w:rPr>
          <w:rFonts w:ascii="Arial" w:hAnsi="Arial" w:cs="Arial"/>
          <w:color w:val="000000" w:themeColor="text1"/>
          <w:vertAlign w:val="superscript"/>
        </w:rPr>
        <w:footnoteReference w:id="19"/>
      </w:r>
      <w:r w:rsidRPr="00273FD0">
        <w:rPr>
          <w:rFonts w:ascii="Arial" w:hAnsi="Arial" w:cs="Arial"/>
          <w:color w:val="000000" w:themeColor="text1"/>
        </w:rPr>
        <w:t>.</w:t>
      </w:r>
    </w:p>
    <w:p w14:paraId="49457AB1" w14:textId="77777777" w:rsidR="0075074B" w:rsidRPr="00273FD0" w:rsidRDefault="0075074B" w:rsidP="004F5872">
      <w:pPr>
        <w:jc w:val="both"/>
        <w:rPr>
          <w:rFonts w:ascii="Arial" w:hAnsi="Arial" w:cs="Arial"/>
          <w:b/>
          <w:color w:val="000000" w:themeColor="text1"/>
        </w:rPr>
      </w:pPr>
    </w:p>
    <w:p w14:paraId="00000058" w14:textId="68F2E4EE" w:rsidR="00BE5A70" w:rsidRPr="00273FD0" w:rsidRDefault="00000000" w:rsidP="004F5872">
      <w:pPr>
        <w:jc w:val="both"/>
        <w:rPr>
          <w:rFonts w:ascii="Arial" w:hAnsi="Arial" w:cs="Arial"/>
          <w:i/>
          <w:color w:val="000000" w:themeColor="text1"/>
        </w:rPr>
      </w:pPr>
      <w:r w:rsidRPr="00273FD0">
        <w:rPr>
          <w:rFonts w:ascii="Arial" w:hAnsi="Arial" w:cs="Arial"/>
          <w:i/>
          <w:color w:val="000000" w:themeColor="text1"/>
        </w:rPr>
        <w:t>Pillar two: The implementation of policy</w:t>
      </w:r>
    </w:p>
    <w:p w14:paraId="00000059" w14:textId="77777777" w:rsidR="00BE5A70" w:rsidRPr="00273FD0" w:rsidRDefault="00000000" w:rsidP="004F5872">
      <w:pPr>
        <w:numPr>
          <w:ilvl w:val="0"/>
          <w:numId w:val="3"/>
        </w:numPr>
        <w:pBdr>
          <w:top w:val="nil"/>
          <w:left w:val="nil"/>
          <w:bottom w:val="nil"/>
          <w:right w:val="nil"/>
          <w:between w:val="nil"/>
        </w:pBdr>
        <w:spacing w:after="0"/>
        <w:jc w:val="both"/>
        <w:rPr>
          <w:rFonts w:ascii="Arial" w:hAnsi="Arial" w:cs="Arial"/>
          <w:color w:val="000000" w:themeColor="text1"/>
        </w:rPr>
      </w:pPr>
      <w:r w:rsidRPr="00273FD0">
        <w:rPr>
          <w:rFonts w:ascii="Arial" w:hAnsi="Arial" w:cs="Arial"/>
          <w:color w:val="000000" w:themeColor="text1"/>
        </w:rPr>
        <w:t>Build integrity in public procurement processes through observance of CoSP Resolution 10/9 – promoting transparency and integrity in public procurement in support of the 2030 Agenda for Sustainable Development</w:t>
      </w:r>
      <w:r w:rsidRPr="00273FD0">
        <w:rPr>
          <w:rFonts w:ascii="Arial" w:hAnsi="Arial" w:cs="Arial"/>
          <w:color w:val="000000" w:themeColor="text1"/>
          <w:vertAlign w:val="superscript"/>
        </w:rPr>
        <w:footnoteReference w:id="20"/>
      </w:r>
      <w:r w:rsidRPr="00273FD0">
        <w:rPr>
          <w:rFonts w:ascii="Arial" w:hAnsi="Arial" w:cs="Arial"/>
          <w:color w:val="000000" w:themeColor="text1"/>
        </w:rPr>
        <w:t xml:space="preserve">. </w:t>
      </w:r>
    </w:p>
    <w:p w14:paraId="0000005A" w14:textId="77777777" w:rsidR="00BE5A70" w:rsidRPr="00273FD0" w:rsidRDefault="00BE5A70" w:rsidP="004F5872">
      <w:pPr>
        <w:pBdr>
          <w:top w:val="nil"/>
          <w:left w:val="nil"/>
          <w:bottom w:val="nil"/>
          <w:right w:val="nil"/>
          <w:between w:val="nil"/>
        </w:pBdr>
        <w:spacing w:after="0"/>
        <w:ind w:left="720"/>
        <w:jc w:val="both"/>
        <w:rPr>
          <w:rFonts w:ascii="Arial" w:hAnsi="Arial" w:cs="Arial"/>
          <w:color w:val="000000" w:themeColor="text1"/>
        </w:rPr>
      </w:pPr>
    </w:p>
    <w:p w14:paraId="0000005B" w14:textId="77777777" w:rsidR="00BE5A70" w:rsidRPr="00273FD0" w:rsidRDefault="00000000" w:rsidP="004F5872">
      <w:pPr>
        <w:numPr>
          <w:ilvl w:val="0"/>
          <w:numId w:val="3"/>
        </w:numPr>
        <w:pBdr>
          <w:top w:val="nil"/>
          <w:left w:val="nil"/>
          <w:bottom w:val="nil"/>
          <w:right w:val="nil"/>
          <w:between w:val="nil"/>
        </w:pBdr>
        <w:spacing w:after="0"/>
        <w:jc w:val="both"/>
        <w:rPr>
          <w:rFonts w:ascii="Arial" w:hAnsi="Arial" w:cs="Arial"/>
          <w:color w:val="000000" w:themeColor="text1"/>
        </w:rPr>
      </w:pPr>
      <w:r w:rsidRPr="00273FD0">
        <w:rPr>
          <w:rFonts w:ascii="Arial" w:hAnsi="Arial" w:cs="Arial"/>
          <w:color w:val="000000" w:themeColor="text1"/>
        </w:rPr>
        <w:t>Promote civil service integrity through meritocratic hiring and promotion procedures, adoption and implementation of standards of conduct, and the protection of reporting persons (CoSP Resolution 10/8)</w:t>
      </w:r>
      <w:r w:rsidRPr="00273FD0">
        <w:rPr>
          <w:rFonts w:ascii="Arial" w:hAnsi="Arial" w:cs="Arial"/>
          <w:color w:val="000000" w:themeColor="text1"/>
          <w:vertAlign w:val="superscript"/>
        </w:rPr>
        <w:footnoteReference w:id="21"/>
      </w:r>
      <w:r w:rsidRPr="00273FD0">
        <w:rPr>
          <w:rFonts w:ascii="Arial" w:hAnsi="Arial" w:cs="Arial"/>
          <w:color w:val="000000" w:themeColor="text1"/>
        </w:rPr>
        <w:t xml:space="preserve">. </w:t>
      </w:r>
    </w:p>
    <w:p w14:paraId="0000005C" w14:textId="77777777" w:rsidR="00BE5A70" w:rsidRPr="00273FD0" w:rsidRDefault="00BE5A70" w:rsidP="004F5872">
      <w:pPr>
        <w:pBdr>
          <w:top w:val="nil"/>
          <w:left w:val="nil"/>
          <w:bottom w:val="nil"/>
          <w:right w:val="nil"/>
          <w:between w:val="nil"/>
        </w:pBdr>
        <w:spacing w:after="0"/>
        <w:ind w:left="720"/>
        <w:jc w:val="both"/>
        <w:rPr>
          <w:rFonts w:ascii="Arial" w:hAnsi="Arial" w:cs="Arial"/>
          <w:color w:val="000000" w:themeColor="text1"/>
        </w:rPr>
      </w:pPr>
    </w:p>
    <w:sdt>
      <w:sdtPr>
        <w:rPr>
          <w:rFonts w:ascii="Arial" w:hAnsi="Arial" w:cs="Arial"/>
          <w:color w:val="000000" w:themeColor="text1"/>
        </w:rPr>
        <w:tag w:val="goog_rdk_29"/>
        <w:id w:val="65156876"/>
      </w:sdtPr>
      <w:sdtContent>
        <w:p w14:paraId="0000005D" w14:textId="77777777" w:rsidR="00BE5A70" w:rsidRPr="00273FD0" w:rsidRDefault="00000000" w:rsidP="004F5872">
          <w:pPr>
            <w:numPr>
              <w:ilvl w:val="0"/>
              <w:numId w:val="3"/>
            </w:numPr>
            <w:pBdr>
              <w:top w:val="nil"/>
              <w:left w:val="nil"/>
              <w:bottom w:val="nil"/>
              <w:right w:val="nil"/>
              <w:between w:val="nil"/>
            </w:pBdr>
            <w:jc w:val="both"/>
            <w:rPr>
              <w:rFonts w:ascii="Arial" w:hAnsi="Arial" w:cs="Arial"/>
              <w:color w:val="000000" w:themeColor="text1"/>
            </w:rPr>
          </w:pPr>
          <w:r w:rsidRPr="00273FD0">
            <w:rPr>
              <w:rFonts w:ascii="Arial" w:hAnsi="Arial" w:cs="Arial"/>
              <w:color w:val="000000" w:themeColor="text1"/>
            </w:rPr>
            <w:t>Strengthen the governance of state-owned enterprises and integrate accountability and anti-corruption mechanisms into their operations</w:t>
          </w:r>
          <w:r w:rsidRPr="00273FD0">
            <w:rPr>
              <w:rFonts w:ascii="Arial" w:hAnsi="Arial" w:cs="Arial"/>
              <w:color w:val="000000" w:themeColor="text1"/>
              <w:vertAlign w:val="superscript"/>
            </w:rPr>
            <w:footnoteReference w:id="22"/>
          </w:r>
          <w:r w:rsidRPr="00273FD0">
            <w:rPr>
              <w:rFonts w:ascii="Arial" w:hAnsi="Arial" w:cs="Arial"/>
              <w:color w:val="000000" w:themeColor="text1"/>
            </w:rPr>
            <w:t>.</w:t>
          </w:r>
          <w:sdt>
            <w:sdtPr>
              <w:rPr>
                <w:rFonts w:ascii="Arial" w:hAnsi="Arial" w:cs="Arial"/>
                <w:color w:val="000000" w:themeColor="text1"/>
              </w:rPr>
              <w:tag w:val="goog_rdk_28"/>
              <w:id w:val="1202286438"/>
            </w:sdtPr>
            <w:sdtContent/>
          </w:sdt>
        </w:p>
      </w:sdtContent>
    </w:sdt>
    <w:sdt>
      <w:sdtPr>
        <w:rPr>
          <w:rFonts w:ascii="Arial" w:hAnsi="Arial" w:cs="Arial"/>
          <w:color w:val="000000" w:themeColor="text1"/>
        </w:rPr>
        <w:tag w:val="goog_rdk_32"/>
        <w:id w:val="2117023113"/>
      </w:sdtPr>
      <w:sdtContent>
        <w:p w14:paraId="0000005E" w14:textId="77777777" w:rsidR="00BE5A70" w:rsidRPr="00273FD0" w:rsidRDefault="00000000" w:rsidP="004F5872">
          <w:pPr>
            <w:numPr>
              <w:ilvl w:val="0"/>
              <w:numId w:val="3"/>
            </w:numPr>
            <w:pBdr>
              <w:top w:val="nil"/>
              <w:left w:val="nil"/>
              <w:bottom w:val="nil"/>
              <w:right w:val="nil"/>
              <w:between w:val="nil"/>
            </w:pBdr>
            <w:jc w:val="both"/>
            <w:rPr>
              <w:rFonts w:ascii="Arial" w:hAnsi="Arial" w:cs="Arial"/>
              <w:color w:val="000000" w:themeColor="text1"/>
            </w:rPr>
          </w:pPr>
          <w:sdt>
            <w:sdtPr>
              <w:rPr>
                <w:rFonts w:ascii="Arial" w:hAnsi="Arial" w:cs="Arial"/>
                <w:color w:val="000000" w:themeColor="text1"/>
              </w:rPr>
              <w:tag w:val="goog_rdk_30"/>
              <w:id w:val="132832548"/>
            </w:sdtPr>
            <w:sdtContent>
              <w:r w:rsidRPr="00273FD0">
                <w:rPr>
                  <w:rFonts w:ascii="Arial" w:hAnsi="Arial" w:cs="Arial"/>
                  <w:color w:val="000000" w:themeColor="text1"/>
                </w:rPr>
                <w:t>Ensure that asset recovery to affected populations and victims of corruption does not depend solely on the initiative of the state the funds were stolen from.</w:t>
              </w:r>
            </w:sdtContent>
          </w:sdt>
          <w:sdt>
            <w:sdtPr>
              <w:rPr>
                <w:rFonts w:ascii="Arial" w:hAnsi="Arial" w:cs="Arial"/>
                <w:color w:val="000000" w:themeColor="text1"/>
              </w:rPr>
              <w:tag w:val="goog_rdk_31"/>
              <w:id w:val="270591578"/>
            </w:sdtPr>
            <w:sdtContent/>
          </w:sdt>
        </w:p>
      </w:sdtContent>
    </w:sdt>
    <w:p w14:paraId="00000060" w14:textId="77777777" w:rsidR="00BE5A70" w:rsidRPr="00273FD0" w:rsidRDefault="00000000" w:rsidP="004F5872">
      <w:pPr>
        <w:jc w:val="both"/>
        <w:rPr>
          <w:rFonts w:ascii="Arial" w:hAnsi="Arial" w:cs="Arial"/>
          <w:i/>
          <w:color w:val="000000" w:themeColor="text1"/>
        </w:rPr>
      </w:pPr>
      <w:r w:rsidRPr="00273FD0">
        <w:rPr>
          <w:rFonts w:ascii="Arial" w:hAnsi="Arial" w:cs="Arial"/>
          <w:i/>
          <w:color w:val="000000" w:themeColor="text1"/>
        </w:rPr>
        <w:t xml:space="preserve">Pillar three: </w:t>
      </w:r>
      <w:sdt>
        <w:sdtPr>
          <w:rPr>
            <w:rFonts w:ascii="Arial" w:hAnsi="Arial" w:cs="Arial"/>
            <w:color w:val="000000" w:themeColor="text1"/>
          </w:rPr>
          <w:tag w:val="goog_rdk_33"/>
          <w:id w:val="222261730"/>
        </w:sdtPr>
        <w:sdtContent/>
      </w:sdt>
      <w:sdt>
        <w:sdtPr>
          <w:rPr>
            <w:rFonts w:ascii="Arial" w:hAnsi="Arial" w:cs="Arial"/>
            <w:color w:val="000000" w:themeColor="text1"/>
          </w:rPr>
          <w:tag w:val="goog_rdk_34"/>
          <w:id w:val="1205610273"/>
        </w:sdtPr>
        <w:sdtContent/>
      </w:sdt>
      <w:r w:rsidRPr="00273FD0">
        <w:rPr>
          <w:rFonts w:ascii="Arial" w:hAnsi="Arial" w:cs="Arial"/>
          <w:i/>
          <w:color w:val="000000" w:themeColor="text1"/>
        </w:rPr>
        <w:t>Accountability institutions</w:t>
      </w:r>
    </w:p>
    <w:p w14:paraId="00000061" w14:textId="77777777" w:rsidR="00BE5A70" w:rsidRPr="00273FD0" w:rsidRDefault="00000000" w:rsidP="004F5872">
      <w:pPr>
        <w:numPr>
          <w:ilvl w:val="0"/>
          <w:numId w:val="3"/>
        </w:numPr>
        <w:pBdr>
          <w:top w:val="nil"/>
          <w:left w:val="nil"/>
          <w:bottom w:val="nil"/>
          <w:right w:val="nil"/>
          <w:between w:val="nil"/>
        </w:pBdr>
        <w:spacing w:after="0"/>
        <w:jc w:val="both"/>
        <w:rPr>
          <w:rFonts w:ascii="Arial" w:hAnsi="Arial" w:cs="Arial"/>
          <w:color w:val="000000" w:themeColor="text1"/>
        </w:rPr>
      </w:pPr>
      <w:r w:rsidRPr="00273FD0">
        <w:rPr>
          <w:rFonts w:ascii="Arial" w:hAnsi="Arial" w:cs="Arial"/>
          <w:color w:val="000000" w:themeColor="text1"/>
        </w:rPr>
        <w:t>Protect the independence and effectiveness of enforcement agencies by upholding the Jakarta Principles for Anti-Corruption Agencies</w:t>
      </w:r>
      <w:r w:rsidRPr="00273FD0">
        <w:rPr>
          <w:rFonts w:ascii="Arial" w:hAnsi="Arial" w:cs="Arial"/>
          <w:color w:val="000000" w:themeColor="text1"/>
          <w:vertAlign w:val="superscript"/>
        </w:rPr>
        <w:footnoteReference w:id="23"/>
      </w:r>
      <w:r w:rsidRPr="00273FD0">
        <w:rPr>
          <w:rFonts w:ascii="Arial" w:hAnsi="Arial" w:cs="Arial"/>
          <w:color w:val="000000" w:themeColor="text1"/>
        </w:rPr>
        <w:t xml:space="preserve">.  </w:t>
      </w:r>
    </w:p>
    <w:p w14:paraId="00000062" w14:textId="77777777" w:rsidR="00BE5A70" w:rsidRPr="00273FD0" w:rsidRDefault="00BE5A70" w:rsidP="004F5872">
      <w:pPr>
        <w:pBdr>
          <w:top w:val="nil"/>
          <w:left w:val="nil"/>
          <w:bottom w:val="nil"/>
          <w:right w:val="nil"/>
          <w:between w:val="nil"/>
        </w:pBdr>
        <w:spacing w:after="0"/>
        <w:ind w:left="720"/>
        <w:jc w:val="both"/>
        <w:rPr>
          <w:rFonts w:ascii="Arial" w:hAnsi="Arial" w:cs="Arial"/>
          <w:color w:val="000000" w:themeColor="text1"/>
        </w:rPr>
      </w:pPr>
    </w:p>
    <w:p w14:paraId="00000063" w14:textId="4D4E1302" w:rsidR="00BE5A70" w:rsidRPr="00273FD0" w:rsidRDefault="00000000" w:rsidP="004F5872">
      <w:pPr>
        <w:numPr>
          <w:ilvl w:val="0"/>
          <w:numId w:val="3"/>
        </w:numPr>
        <w:pBdr>
          <w:top w:val="nil"/>
          <w:left w:val="nil"/>
          <w:bottom w:val="nil"/>
          <w:right w:val="nil"/>
          <w:between w:val="nil"/>
        </w:pBdr>
        <w:spacing w:after="0"/>
        <w:jc w:val="both"/>
        <w:rPr>
          <w:rFonts w:ascii="Arial" w:hAnsi="Arial" w:cs="Arial"/>
          <w:color w:val="000000" w:themeColor="text1"/>
        </w:rPr>
      </w:pPr>
      <w:r w:rsidRPr="00273FD0">
        <w:rPr>
          <w:rFonts w:ascii="Arial" w:hAnsi="Arial" w:cs="Arial"/>
          <w:color w:val="000000" w:themeColor="text1"/>
        </w:rPr>
        <w:t xml:space="preserve">Protect the independence </w:t>
      </w:r>
      <w:sdt>
        <w:sdtPr>
          <w:rPr>
            <w:rFonts w:ascii="Arial" w:hAnsi="Arial" w:cs="Arial"/>
            <w:color w:val="000000" w:themeColor="text1"/>
          </w:rPr>
          <w:tag w:val="goog_rdk_35"/>
          <w:id w:val="-1269315573"/>
        </w:sdtPr>
        <w:sdtContent>
          <w:r w:rsidRPr="00273FD0">
            <w:rPr>
              <w:rFonts w:ascii="Arial" w:hAnsi="Arial" w:cs="Arial"/>
              <w:color w:val="000000" w:themeColor="text1"/>
            </w:rPr>
            <w:t xml:space="preserve">and impartiality </w:t>
          </w:r>
        </w:sdtContent>
      </w:sdt>
      <w:r w:rsidRPr="00273FD0">
        <w:rPr>
          <w:rFonts w:ascii="Arial" w:hAnsi="Arial" w:cs="Arial"/>
          <w:color w:val="000000" w:themeColor="text1"/>
        </w:rPr>
        <w:t xml:space="preserve">of appointments to the judiciary and the fairness of procedures for appointments, advancement, and dismissal in </w:t>
      </w:r>
      <w:r w:rsidRPr="00273FD0">
        <w:rPr>
          <w:rFonts w:ascii="Arial" w:hAnsi="Arial" w:cs="Arial"/>
          <w:color w:val="000000" w:themeColor="text1"/>
        </w:rPr>
        <w:lastRenderedPageBreak/>
        <w:t>accordance with the Warsaw Recommendations on Judicial Independence and Accountability</w:t>
      </w:r>
      <w:r w:rsidRPr="00273FD0">
        <w:rPr>
          <w:rFonts w:ascii="Arial" w:hAnsi="Arial" w:cs="Arial"/>
          <w:color w:val="000000" w:themeColor="text1"/>
          <w:vertAlign w:val="superscript"/>
        </w:rPr>
        <w:footnoteReference w:id="24"/>
      </w:r>
      <w:r w:rsidRPr="00273FD0">
        <w:rPr>
          <w:rFonts w:ascii="Arial" w:hAnsi="Arial" w:cs="Arial"/>
          <w:color w:val="000000" w:themeColor="text1"/>
        </w:rPr>
        <w:t xml:space="preserve">. </w:t>
      </w:r>
      <w:sdt>
        <w:sdtPr>
          <w:rPr>
            <w:rFonts w:ascii="Arial" w:hAnsi="Arial" w:cs="Arial"/>
            <w:color w:val="000000" w:themeColor="text1"/>
          </w:rPr>
          <w:tag w:val="goog_rdk_36"/>
          <w:id w:val="1242447744"/>
        </w:sdtPr>
        <w:sdtContent>
          <w:r w:rsidRPr="00273FD0">
            <w:rPr>
              <w:rFonts w:ascii="Arial" w:hAnsi="Arial" w:cs="Arial"/>
              <w:color w:val="000000" w:themeColor="text1"/>
            </w:rPr>
            <w:t xml:space="preserve">Ensure that prosecutors, inspectors general, auditors, comptrollers and other similar roles are chosen, promoted, dismissed and allowed to act independently and in line with international standards. </w:t>
          </w:r>
        </w:sdtContent>
      </w:sdt>
    </w:p>
    <w:p w14:paraId="00000064" w14:textId="77777777" w:rsidR="00BE5A70" w:rsidRPr="00273FD0" w:rsidRDefault="00BE5A70" w:rsidP="004F5872">
      <w:pPr>
        <w:pBdr>
          <w:top w:val="nil"/>
          <w:left w:val="nil"/>
          <w:bottom w:val="nil"/>
          <w:right w:val="nil"/>
          <w:between w:val="nil"/>
        </w:pBdr>
        <w:spacing w:after="0"/>
        <w:ind w:left="720"/>
        <w:jc w:val="both"/>
        <w:rPr>
          <w:rFonts w:ascii="Arial" w:hAnsi="Arial" w:cs="Arial"/>
          <w:color w:val="000000" w:themeColor="text1"/>
        </w:rPr>
      </w:pPr>
    </w:p>
    <w:p w14:paraId="00000065" w14:textId="27C53717" w:rsidR="00BE5A70" w:rsidRPr="00273FD0" w:rsidRDefault="00E873A6" w:rsidP="004F5872">
      <w:pPr>
        <w:numPr>
          <w:ilvl w:val="0"/>
          <w:numId w:val="3"/>
        </w:numPr>
        <w:pBdr>
          <w:top w:val="nil"/>
          <w:left w:val="nil"/>
          <w:bottom w:val="nil"/>
          <w:right w:val="nil"/>
          <w:between w:val="nil"/>
        </w:pBdr>
        <w:spacing w:after="0"/>
        <w:jc w:val="both"/>
        <w:rPr>
          <w:rFonts w:ascii="Arial" w:hAnsi="Arial" w:cs="Arial"/>
          <w:color w:val="000000" w:themeColor="text1"/>
        </w:rPr>
      </w:pPr>
      <w:r w:rsidRPr="00273FD0">
        <w:rPr>
          <w:rFonts w:ascii="Arial" w:hAnsi="Arial" w:cs="Arial"/>
          <w:color w:val="000000" w:themeColor="text1"/>
        </w:rPr>
        <w:t xml:space="preserve">Prevent the capture of the media and create mechanisms to protect </w:t>
      </w:r>
      <w:sdt>
        <w:sdtPr>
          <w:rPr>
            <w:rFonts w:ascii="Arial" w:hAnsi="Arial" w:cs="Arial"/>
            <w:color w:val="000000" w:themeColor="text1"/>
          </w:rPr>
          <w:tag w:val="goog_rdk_37"/>
          <w:id w:val="1803967522"/>
        </w:sdtPr>
        <w:sdtContent>
          <w:r w:rsidRPr="00273FD0">
            <w:rPr>
              <w:rFonts w:ascii="Arial" w:hAnsi="Arial" w:cs="Arial"/>
              <w:color w:val="000000" w:themeColor="text1"/>
            </w:rPr>
            <w:t xml:space="preserve">journalists and </w:t>
          </w:r>
        </w:sdtContent>
      </w:sdt>
      <w:r w:rsidRPr="00273FD0">
        <w:rPr>
          <w:rFonts w:ascii="Arial" w:hAnsi="Arial" w:cs="Arial"/>
          <w:color w:val="000000" w:themeColor="text1"/>
        </w:rPr>
        <w:t xml:space="preserve">anti-corruption activists, </w:t>
      </w:r>
      <w:r w:rsidR="00137A2D" w:rsidRPr="00273FD0">
        <w:rPr>
          <w:rFonts w:ascii="Arial" w:hAnsi="Arial" w:cs="Arial"/>
          <w:color w:val="000000" w:themeColor="text1"/>
        </w:rPr>
        <w:t>ensuring</w:t>
      </w:r>
      <w:r w:rsidRPr="00273FD0">
        <w:rPr>
          <w:rFonts w:ascii="Arial" w:hAnsi="Arial" w:cs="Arial"/>
          <w:color w:val="000000" w:themeColor="text1"/>
        </w:rPr>
        <w:t xml:space="preserve"> they </w:t>
      </w:r>
      <w:r w:rsidR="00273FD0" w:rsidRPr="00273FD0">
        <w:rPr>
          <w:rFonts w:ascii="Arial" w:hAnsi="Arial" w:cs="Arial"/>
          <w:color w:val="000000" w:themeColor="text1"/>
        </w:rPr>
        <w:t>can</w:t>
      </w:r>
      <w:r w:rsidRPr="00273FD0">
        <w:rPr>
          <w:rFonts w:ascii="Arial" w:hAnsi="Arial" w:cs="Arial"/>
          <w:color w:val="000000" w:themeColor="text1"/>
        </w:rPr>
        <w:t xml:space="preserve"> operate independently and without fear of </w:t>
      </w:r>
      <w:sdt>
        <w:sdtPr>
          <w:rPr>
            <w:rFonts w:ascii="Arial" w:hAnsi="Arial" w:cs="Arial"/>
            <w:color w:val="000000" w:themeColor="text1"/>
          </w:rPr>
          <w:tag w:val="goog_rdk_38"/>
          <w:id w:val="-711573843"/>
        </w:sdtPr>
        <w:sdtContent>
          <w:r w:rsidRPr="00273FD0">
            <w:rPr>
              <w:rFonts w:ascii="Arial" w:hAnsi="Arial" w:cs="Arial"/>
              <w:color w:val="000000" w:themeColor="text1"/>
            </w:rPr>
            <w:t xml:space="preserve">criminalisation or </w:t>
          </w:r>
        </w:sdtContent>
      </w:sdt>
      <w:r w:rsidRPr="00273FD0">
        <w:rPr>
          <w:rFonts w:ascii="Arial" w:hAnsi="Arial" w:cs="Arial"/>
          <w:color w:val="000000" w:themeColor="text1"/>
        </w:rPr>
        <w:t>reprisal. Investigate, prosecute and punish threats and acts of violence committed against them</w:t>
      </w:r>
      <w:r w:rsidRPr="00273FD0">
        <w:rPr>
          <w:rFonts w:ascii="Arial" w:hAnsi="Arial" w:cs="Arial"/>
          <w:color w:val="000000" w:themeColor="text1"/>
          <w:vertAlign w:val="superscript"/>
        </w:rPr>
        <w:footnoteReference w:id="25"/>
      </w:r>
      <w:r w:rsidRPr="00273FD0">
        <w:rPr>
          <w:rFonts w:ascii="Arial" w:hAnsi="Arial" w:cs="Arial"/>
          <w:color w:val="000000" w:themeColor="text1"/>
        </w:rPr>
        <w:t>.</w:t>
      </w:r>
    </w:p>
    <w:p w14:paraId="00000066" w14:textId="77777777" w:rsidR="00BE5A70" w:rsidRPr="00273FD0" w:rsidRDefault="00BE5A70" w:rsidP="004F5872">
      <w:pPr>
        <w:pBdr>
          <w:top w:val="nil"/>
          <w:left w:val="nil"/>
          <w:bottom w:val="nil"/>
          <w:right w:val="nil"/>
          <w:between w:val="nil"/>
        </w:pBdr>
        <w:spacing w:after="0"/>
        <w:ind w:left="720"/>
        <w:jc w:val="both"/>
        <w:rPr>
          <w:rFonts w:ascii="Arial" w:hAnsi="Arial" w:cs="Arial"/>
          <w:color w:val="000000" w:themeColor="text1"/>
        </w:rPr>
      </w:pPr>
    </w:p>
    <w:p w14:paraId="00000067" w14:textId="77777777" w:rsidR="00BE5A70" w:rsidRPr="00273FD0" w:rsidRDefault="00BE5A70" w:rsidP="004F5872">
      <w:pPr>
        <w:pBdr>
          <w:top w:val="nil"/>
          <w:left w:val="nil"/>
          <w:bottom w:val="nil"/>
          <w:right w:val="nil"/>
          <w:between w:val="nil"/>
        </w:pBdr>
        <w:spacing w:after="0"/>
        <w:ind w:left="720"/>
        <w:jc w:val="both"/>
        <w:rPr>
          <w:rFonts w:ascii="Arial" w:hAnsi="Arial" w:cs="Arial"/>
          <w:color w:val="000000" w:themeColor="text1"/>
        </w:rPr>
      </w:pPr>
    </w:p>
    <w:p w14:paraId="00000068" w14:textId="77777777" w:rsidR="00BE5A70" w:rsidRPr="00273FD0" w:rsidRDefault="00BE5A70" w:rsidP="004F5872">
      <w:pPr>
        <w:pBdr>
          <w:top w:val="nil"/>
          <w:left w:val="nil"/>
          <w:bottom w:val="nil"/>
          <w:right w:val="nil"/>
          <w:between w:val="nil"/>
        </w:pBdr>
        <w:spacing w:after="0"/>
        <w:ind w:left="720"/>
        <w:jc w:val="both"/>
        <w:rPr>
          <w:rFonts w:ascii="Arial" w:hAnsi="Arial" w:cs="Arial"/>
          <w:color w:val="000000" w:themeColor="text1"/>
        </w:rPr>
      </w:pPr>
    </w:p>
    <w:p w14:paraId="00000069" w14:textId="5075F11E" w:rsidR="00BE5A70" w:rsidRPr="00273FD0" w:rsidRDefault="00316855" w:rsidP="004F5872">
      <w:pPr>
        <w:pBdr>
          <w:top w:val="nil"/>
          <w:left w:val="nil"/>
          <w:bottom w:val="nil"/>
          <w:right w:val="nil"/>
          <w:between w:val="nil"/>
        </w:pBdr>
        <w:ind w:left="720"/>
        <w:jc w:val="both"/>
        <w:rPr>
          <w:rFonts w:ascii="Arial" w:hAnsi="Arial" w:cs="Arial"/>
          <w:color w:val="000000" w:themeColor="text1"/>
        </w:rPr>
      </w:pPr>
      <w:r w:rsidRPr="00273FD0">
        <w:rPr>
          <w:rFonts w:ascii="Arial" w:hAnsi="Arial" w:cs="Arial"/>
          <w:color w:val="000000" w:themeColor="text1"/>
        </w:rPr>
        <w:t>6 June 2025</w:t>
      </w:r>
    </w:p>
    <w:sectPr w:rsidR="00BE5A70" w:rsidRPr="00273FD0">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CECEB9" w14:textId="77777777" w:rsidR="00220268" w:rsidRDefault="00220268">
      <w:pPr>
        <w:spacing w:after="0" w:line="240" w:lineRule="auto"/>
      </w:pPr>
      <w:r>
        <w:separator/>
      </w:r>
    </w:p>
  </w:endnote>
  <w:endnote w:type="continuationSeparator" w:id="0">
    <w:p w14:paraId="55B7F2AE" w14:textId="77777777" w:rsidR="00220268" w:rsidRDefault="002202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embedRegular r:id="rId1" w:fontKey="{1726DCE1-F925-544F-A55B-621848B67201}"/>
  </w:font>
  <w:font w:name="Courier New">
    <w:panose1 w:val="02070309020205020404"/>
    <w:charset w:val="00"/>
    <w:family w:val="modern"/>
    <w:pitch w:val="fixed"/>
    <w:sig w:usb0="E0002AFF" w:usb1="C0007843" w:usb2="00000009" w:usb3="00000000" w:csb0="000001FF" w:csb1="00000000"/>
    <w:embedRegular r:id="rId2" w:fontKey="{DD5BAC46-6FE2-304F-9B10-7074E9D0283E}"/>
  </w:font>
  <w:font w:name="Aptos">
    <w:panose1 w:val="020B0004020202020204"/>
    <w:charset w:val="00"/>
    <w:family w:val="swiss"/>
    <w:pitch w:val="variable"/>
    <w:sig w:usb0="20000287" w:usb1="00000003" w:usb2="00000000" w:usb3="00000000" w:csb0="0000019F" w:csb1="00000000"/>
    <w:embedRegular r:id="rId3" w:fontKey="{50BE112A-DFC1-B74E-970E-48203A52F319}"/>
    <w:embedBold r:id="rId4" w:fontKey="{3CAEFED8-2D16-4745-AC0D-8E0981565A66}"/>
    <w:embedItalic r:id="rId5" w:fontKey="{585A2C48-93EC-AD4D-99D8-651525B6CA8C}"/>
    <w:embedBoldItalic r:id="rId6" w:fontKey="{DF2D87C7-2279-BA48-9D2B-24FA354B3C5C}"/>
  </w:font>
  <w:font w:name="Aptos Display">
    <w:panose1 w:val="020B0004020202020204"/>
    <w:charset w:val="00"/>
    <w:family w:val="swiss"/>
    <w:pitch w:val="variable"/>
    <w:sig w:usb0="20000287" w:usb1="00000003" w:usb2="00000000" w:usb3="00000000" w:csb0="0000019F" w:csb1="00000000"/>
    <w:embedRegular r:id="rId7" w:fontKey="{3FF14DC6-1F54-BF40-9DF8-541124248B16}"/>
  </w:font>
  <w:font w:name="Times New Roman">
    <w:panose1 w:val="02020603050405020304"/>
    <w:charset w:val="00"/>
    <w:family w:val="roman"/>
    <w:pitch w:val="variable"/>
    <w:sig w:usb0="E0002EFF" w:usb1="C000785B" w:usb2="00000009" w:usb3="00000000" w:csb0="000001FF" w:csb1="00000000"/>
    <w:embedRegular r:id="rId8" w:fontKey="{B236C117-0DEB-4F47-B541-D7DCE8A0DBD3}"/>
    <w:embedBold r:id="rId9" w:fontKey="{7AD9182D-909A-474B-A621-D72182CAA8D9}"/>
    <w:embedItalic r:id="rId10" w:fontKey="{8069187E-4BC7-B947-A3A7-4FFA33028616}"/>
  </w:font>
  <w:font w:name="Arial">
    <w:panose1 w:val="020B0604020202020204"/>
    <w:charset w:val="00"/>
    <w:family w:val="swiss"/>
    <w:pitch w:val="variable"/>
    <w:sig w:usb0="E0002AFF" w:usb1="C0007843" w:usb2="00000009" w:usb3="00000000" w:csb0="000001FF" w:csb1="00000000"/>
    <w:embedRegular r:id="rId11" w:fontKey="{46ECBD92-263F-3146-B0F2-3A96F6AC93F5}"/>
    <w:embedBold r:id="rId12" w:fontKey="{D95768F5-FAB0-264D-8535-D48EDCBB8E5C}"/>
    <w:embedItalic r:id="rId13" w:fontKey="{E52D4341-B2CB-D04D-BD67-F06090C1B57E}"/>
    <w:embedBoldItalic r:id="rId14" w:fontKey="{7E3ED00A-A5BF-E146-B93E-2CE3CA7E286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DAE2B5" w14:textId="77777777" w:rsidR="00220268" w:rsidRDefault="00220268">
      <w:pPr>
        <w:spacing w:after="0" w:line="240" w:lineRule="auto"/>
      </w:pPr>
      <w:r>
        <w:separator/>
      </w:r>
    </w:p>
  </w:footnote>
  <w:footnote w:type="continuationSeparator" w:id="0">
    <w:p w14:paraId="173FF546" w14:textId="77777777" w:rsidR="00220268" w:rsidRDefault="00220268">
      <w:pPr>
        <w:spacing w:after="0" w:line="240" w:lineRule="auto"/>
      </w:pPr>
      <w:r>
        <w:continuationSeparator/>
      </w:r>
    </w:p>
  </w:footnote>
  <w:footnote w:id="1">
    <w:p w14:paraId="0000006A"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Dávid-Barrett, L. (2023) “</w:t>
      </w:r>
      <w:hyperlink r:id="rId1">
        <w:r w:rsidR="00BE5A70" w:rsidRPr="00273FD0">
          <w:rPr>
            <w:color w:val="467886"/>
            <w:sz w:val="20"/>
            <w:szCs w:val="20"/>
            <w:u w:val="single"/>
          </w:rPr>
          <w:t>State capture and development: a conceptual framework</w:t>
        </w:r>
      </w:hyperlink>
      <w:r w:rsidRPr="00273FD0">
        <w:rPr>
          <w:color w:val="000000"/>
          <w:sz w:val="20"/>
          <w:szCs w:val="20"/>
        </w:rPr>
        <w:t xml:space="preserve">”, </w:t>
      </w:r>
      <w:r w:rsidRPr="00273FD0">
        <w:rPr>
          <w:i/>
          <w:color w:val="000000"/>
          <w:sz w:val="20"/>
          <w:szCs w:val="20"/>
        </w:rPr>
        <w:t>Journal of International Relations and Development</w:t>
      </w:r>
      <w:r w:rsidRPr="00273FD0">
        <w:rPr>
          <w:color w:val="000000"/>
          <w:sz w:val="20"/>
          <w:szCs w:val="20"/>
        </w:rPr>
        <w:t>, 26: 224 – 244.</w:t>
      </w:r>
    </w:p>
  </w:footnote>
  <w:footnote w:id="2">
    <w:p w14:paraId="0000006B"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Hellman, J., Jones, G. and Kaufmann, D. (2000) “</w:t>
      </w:r>
      <w:hyperlink r:id="rId2">
        <w:r w:rsidR="00BE5A70" w:rsidRPr="00273FD0">
          <w:rPr>
            <w:color w:val="467886"/>
            <w:sz w:val="20"/>
            <w:szCs w:val="20"/>
            <w:u w:val="single"/>
          </w:rPr>
          <w:t>Seize the state, seize the day – state capture, corruption, and influence in transition</w:t>
        </w:r>
      </w:hyperlink>
      <w:r w:rsidRPr="00273FD0">
        <w:rPr>
          <w:color w:val="000000"/>
          <w:sz w:val="20"/>
          <w:szCs w:val="20"/>
        </w:rPr>
        <w:t>”, World Bank Institute, Policy Research Paper 2444.</w:t>
      </w:r>
    </w:p>
  </w:footnote>
  <w:footnote w:id="3">
    <w:p w14:paraId="0000006C"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Hellman, J., Jones, G. and Kaufmann, D. (2000) “</w:t>
      </w:r>
      <w:hyperlink r:id="rId3">
        <w:r w:rsidR="00BE5A70" w:rsidRPr="00273FD0">
          <w:rPr>
            <w:color w:val="467886"/>
            <w:sz w:val="20"/>
            <w:szCs w:val="20"/>
            <w:u w:val="single"/>
          </w:rPr>
          <w:t>Seize the state, seize the day – state capture, corruption, and influence in transition</w:t>
        </w:r>
      </w:hyperlink>
      <w:r w:rsidRPr="00273FD0">
        <w:rPr>
          <w:color w:val="000000"/>
          <w:sz w:val="20"/>
          <w:szCs w:val="20"/>
        </w:rPr>
        <w:t>”.</w:t>
      </w:r>
    </w:p>
  </w:footnote>
  <w:footnote w:id="4">
    <w:p w14:paraId="0000006D" w14:textId="4DF5DFD4"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Economist (3 April 2025) “</w:t>
      </w:r>
      <w:hyperlink r:id="rId4">
        <w:r w:rsidR="00BE5A70" w:rsidRPr="00273FD0">
          <w:rPr>
            <w:color w:val="467886"/>
            <w:sz w:val="20"/>
            <w:szCs w:val="20"/>
            <w:u w:val="single"/>
          </w:rPr>
          <w:t>State capture is a growing threat. Reversing it is hard</w:t>
        </w:r>
      </w:hyperlink>
      <w:r w:rsidRPr="00273FD0">
        <w:rPr>
          <w:color w:val="000000"/>
          <w:sz w:val="20"/>
          <w:szCs w:val="20"/>
        </w:rPr>
        <w:t>”; Kaufmann, D. (27 June 2024) “</w:t>
      </w:r>
      <w:hyperlink r:id="rId5">
        <w:r w:rsidR="00BE5A70" w:rsidRPr="00273FD0">
          <w:rPr>
            <w:color w:val="467886"/>
            <w:sz w:val="20"/>
            <w:szCs w:val="20"/>
            <w:u w:val="single"/>
          </w:rPr>
          <w:t>State capture matters: challenging corruption and a new dataset</w:t>
        </w:r>
      </w:hyperlink>
      <w:r w:rsidRPr="00273FD0">
        <w:rPr>
          <w:color w:val="000000"/>
          <w:sz w:val="20"/>
          <w:szCs w:val="20"/>
        </w:rPr>
        <w:t xml:space="preserve">”, </w:t>
      </w:r>
      <w:r w:rsidRPr="00273FD0">
        <w:rPr>
          <w:i/>
          <w:color w:val="000000"/>
          <w:sz w:val="20"/>
          <w:szCs w:val="20"/>
        </w:rPr>
        <w:t>Results for Development</w:t>
      </w:r>
      <w:r w:rsidR="00772199" w:rsidRPr="00273FD0">
        <w:rPr>
          <w:color w:val="000000"/>
          <w:sz w:val="20"/>
          <w:szCs w:val="20"/>
        </w:rPr>
        <w:t>; Vladimirov et al., “</w:t>
      </w:r>
      <w:hyperlink r:id="rId6" w:history="1">
        <w:r w:rsidR="00772199" w:rsidRPr="00273FD0">
          <w:rPr>
            <w:rStyle w:val="Hyperlink"/>
            <w:sz w:val="20"/>
            <w:szCs w:val="20"/>
          </w:rPr>
          <w:t>The Kremlin playbook in Türkiye – geoeconomics unfolded</w:t>
        </w:r>
      </w:hyperlink>
      <w:r w:rsidR="00772199" w:rsidRPr="00273FD0">
        <w:rPr>
          <w:color w:val="000000"/>
          <w:sz w:val="20"/>
          <w:szCs w:val="20"/>
        </w:rPr>
        <w:t xml:space="preserve">”, </w:t>
      </w:r>
      <w:proofErr w:type="spellStart"/>
      <w:r w:rsidR="00772199" w:rsidRPr="00273FD0">
        <w:rPr>
          <w:color w:val="000000"/>
          <w:sz w:val="20"/>
          <w:szCs w:val="20"/>
        </w:rPr>
        <w:t>Center</w:t>
      </w:r>
      <w:proofErr w:type="spellEnd"/>
      <w:r w:rsidR="00772199" w:rsidRPr="00273FD0">
        <w:rPr>
          <w:color w:val="000000"/>
          <w:sz w:val="20"/>
          <w:szCs w:val="20"/>
        </w:rPr>
        <w:t xml:space="preserve"> for the Study of Democracy.</w:t>
      </w:r>
    </w:p>
  </w:footnote>
  <w:footnote w:id="5">
    <w:p w14:paraId="0000006E"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Grzymala-Busse (2008) “</w:t>
      </w:r>
      <w:hyperlink r:id="rId7">
        <w:r w:rsidR="00BE5A70" w:rsidRPr="00273FD0">
          <w:rPr>
            <w:color w:val="467886"/>
            <w:sz w:val="20"/>
            <w:szCs w:val="20"/>
            <w:u w:val="single"/>
          </w:rPr>
          <w:t>Beyond clientelism: incumbent state capture and state formation</w:t>
        </w:r>
      </w:hyperlink>
      <w:r w:rsidRPr="00273FD0">
        <w:rPr>
          <w:color w:val="000000"/>
          <w:sz w:val="20"/>
          <w:szCs w:val="20"/>
        </w:rPr>
        <w:t>”, Comparative Political Studies, 41 (4-5); Innes, A. (2013) “</w:t>
      </w:r>
      <w:hyperlink r:id="rId8">
        <w:r w:rsidR="00BE5A70" w:rsidRPr="00273FD0">
          <w:rPr>
            <w:color w:val="467886"/>
            <w:sz w:val="20"/>
            <w:szCs w:val="20"/>
            <w:u w:val="single"/>
          </w:rPr>
          <w:t>The political economy of state capture in central Europe</w:t>
        </w:r>
      </w:hyperlink>
      <w:r w:rsidRPr="00273FD0">
        <w:rPr>
          <w:color w:val="000000"/>
          <w:sz w:val="20"/>
          <w:szCs w:val="20"/>
        </w:rPr>
        <w:t xml:space="preserve">”, </w:t>
      </w:r>
      <w:r w:rsidRPr="00273FD0">
        <w:rPr>
          <w:i/>
          <w:color w:val="000000"/>
          <w:sz w:val="20"/>
          <w:szCs w:val="20"/>
        </w:rPr>
        <w:t>Journal of Common Market Studies</w:t>
      </w:r>
      <w:r w:rsidRPr="00273FD0">
        <w:rPr>
          <w:color w:val="000000"/>
          <w:sz w:val="20"/>
          <w:szCs w:val="20"/>
        </w:rPr>
        <w:t>, 52(1); Ismail, Z. and Richards, R. (2023), “</w:t>
      </w:r>
      <w:hyperlink r:id="rId9">
        <w:r w:rsidR="00BE5A70" w:rsidRPr="00273FD0">
          <w:rPr>
            <w:color w:val="467886"/>
            <w:sz w:val="20"/>
            <w:szCs w:val="20"/>
            <w:u w:val="single"/>
          </w:rPr>
          <w:t>State capture and organised crime in South Africa</w:t>
        </w:r>
      </w:hyperlink>
      <w:r w:rsidRPr="00273FD0">
        <w:rPr>
          <w:color w:val="000000"/>
          <w:sz w:val="20"/>
          <w:szCs w:val="20"/>
        </w:rPr>
        <w:t>”, Serious Organised Crime and Anti-Corruption Evidence Research Programme.</w:t>
      </w:r>
    </w:p>
  </w:footnote>
  <w:footnote w:id="6">
    <w:p w14:paraId="0000006F"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Heathershaw, J., Mayne, T. and </w:t>
      </w:r>
      <w:proofErr w:type="spellStart"/>
      <w:r w:rsidRPr="00273FD0">
        <w:rPr>
          <w:color w:val="000000"/>
          <w:sz w:val="20"/>
          <w:szCs w:val="20"/>
        </w:rPr>
        <w:t>Prelec</w:t>
      </w:r>
      <w:proofErr w:type="spellEnd"/>
      <w:r w:rsidRPr="00273FD0">
        <w:rPr>
          <w:color w:val="000000"/>
          <w:sz w:val="20"/>
          <w:szCs w:val="20"/>
        </w:rPr>
        <w:t xml:space="preserve">, T. (2025) </w:t>
      </w:r>
      <w:hyperlink r:id="rId10">
        <w:r w:rsidR="00BE5A70" w:rsidRPr="00273FD0">
          <w:rPr>
            <w:i/>
            <w:color w:val="467886"/>
            <w:sz w:val="20"/>
            <w:szCs w:val="20"/>
            <w:u w:val="single"/>
          </w:rPr>
          <w:t xml:space="preserve">Indulging kleptocracy British service providers, </w:t>
        </w:r>
        <w:proofErr w:type="spellStart"/>
        <w:r w:rsidR="00BE5A70" w:rsidRPr="00273FD0">
          <w:rPr>
            <w:i/>
            <w:color w:val="467886"/>
            <w:sz w:val="20"/>
            <w:szCs w:val="20"/>
            <w:u w:val="single"/>
          </w:rPr>
          <w:t>Postcommunist</w:t>
        </w:r>
        <w:proofErr w:type="spellEnd"/>
        <w:r w:rsidR="00BE5A70" w:rsidRPr="00273FD0">
          <w:rPr>
            <w:i/>
            <w:color w:val="467886"/>
            <w:sz w:val="20"/>
            <w:szCs w:val="20"/>
            <w:u w:val="single"/>
          </w:rPr>
          <w:t xml:space="preserve"> elites, and the enabling of corruption</w:t>
        </w:r>
      </w:hyperlink>
      <w:r w:rsidRPr="00273FD0">
        <w:rPr>
          <w:i/>
          <w:color w:val="000000"/>
          <w:sz w:val="20"/>
          <w:szCs w:val="20"/>
        </w:rPr>
        <w:t xml:space="preserve">; </w:t>
      </w:r>
      <w:proofErr w:type="spellStart"/>
      <w:r w:rsidRPr="00273FD0">
        <w:rPr>
          <w:color w:val="000000"/>
          <w:sz w:val="20"/>
          <w:szCs w:val="20"/>
        </w:rPr>
        <w:t>Freigang</w:t>
      </w:r>
      <w:proofErr w:type="spellEnd"/>
      <w:r w:rsidRPr="00273FD0">
        <w:rPr>
          <w:color w:val="000000"/>
          <w:sz w:val="20"/>
          <w:szCs w:val="20"/>
        </w:rPr>
        <w:t>, V. and Martini, M. (2023) “</w:t>
      </w:r>
      <w:hyperlink r:id="rId11">
        <w:r w:rsidR="00BE5A70" w:rsidRPr="00273FD0">
          <w:rPr>
            <w:color w:val="467886"/>
            <w:sz w:val="20"/>
            <w:szCs w:val="20"/>
            <w:u w:val="single"/>
          </w:rPr>
          <w:t>Loophole masters: How enablers facilitate illicit financial flows from Africa</w:t>
        </w:r>
      </w:hyperlink>
      <w:r w:rsidRPr="00273FD0">
        <w:rPr>
          <w:color w:val="000000"/>
          <w:sz w:val="20"/>
          <w:szCs w:val="20"/>
        </w:rPr>
        <w:t>”, Transparency International; Spotlight on Corruption (2025) “</w:t>
      </w:r>
      <w:hyperlink r:id="rId12">
        <w:r w:rsidR="00BE5A70" w:rsidRPr="00273FD0">
          <w:rPr>
            <w:color w:val="467886"/>
            <w:sz w:val="20"/>
            <w:szCs w:val="20"/>
            <w:u w:val="single"/>
          </w:rPr>
          <w:t>Gatekeepers, enablers or technicians? The contested role of lawyers as facilitators of kleptocracy and grand corruption</w:t>
        </w:r>
      </w:hyperlink>
      <w:r w:rsidRPr="00273FD0">
        <w:rPr>
          <w:color w:val="000000"/>
          <w:sz w:val="20"/>
          <w:szCs w:val="20"/>
        </w:rPr>
        <w:t xml:space="preserve">” based on research by </w:t>
      </w:r>
      <w:proofErr w:type="spellStart"/>
      <w:r w:rsidRPr="00273FD0">
        <w:rPr>
          <w:color w:val="000000"/>
          <w:sz w:val="20"/>
          <w:szCs w:val="20"/>
        </w:rPr>
        <w:t>Prelec</w:t>
      </w:r>
      <w:proofErr w:type="spellEnd"/>
      <w:r w:rsidRPr="00273FD0">
        <w:rPr>
          <w:color w:val="000000"/>
          <w:sz w:val="20"/>
          <w:szCs w:val="20"/>
        </w:rPr>
        <w:t>, T., Barrington, R., Garrod, G. and Tonin, P., Governance and Integrity, Anti-Corruption Evidence Programme.</w:t>
      </w:r>
    </w:p>
  </w:footnote>
  <w:footnote w:id="7">
    <w:p w14:paraId="00000070"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Adapted from Dávid-Barrett, L. (2023) “</w:t>
      </w:r>
      <w:hyperlink r:id="rId13">
        <w:r w:rsidR="00BE5A70" w:rsidRPr="00273FD0">
          <w:rPr>
            <w:color w:val="467886"/>
            <w:sz w:val="20"/>
            <w:szCs w:val="20"/>
            <w:u w:val="single"/>
          </w:rPr>
          <w:t>State capture and development: a conceptual framework</w:t>
        </w:r>
      </w:hyperlink>
      <w:r w:rsidRPr="00273FD0">
        <w:rPr>
          <w:color w:val="000000"/>
          <w:sz w:val="20"/>
          <w:szCs w:val="20"/>
        </w:rPr>
        <w:t>”.</w:t>
      </w:r>
    </w:p>
  </w:footnote>
  <w:footnote w:id="8">
    <w:p w14:paraId="00000071"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Vittori, J. (2025) “</w:t>
      </w:r>
      <w:hyperlink r:id="rId14">
        <w:r w:rsidR="00BE5A70" w:rsidRPr="00273FD0">
          <w:rPr>
            <w:color w:val="467886"/>
            <w:sz w:val="20"/>
            <w:szCs w:val="20"/>
            <w:u w:val="single"/>
          </w:rPr>
          <w:t>Is America a kleptocracy?</w:t>
        </w:r>
      </w:hyperlink>
      <w:r w:rsidRPr="00273FD0">
        <w:rPr>
          <w:color w:val="000000"/>
          <w:sz w:val="20"/>
          <w:szCs w:val="20"/>
        </w:rPr>
        <w:t xml:space="preserve">”, </w:t>
      </w:r>
      <w:r w:rsidRPr="00273FD0">
        <w:rPr>
          <w:i/>
          <w:color w:val="000000"/>
          <w:sz w:val="20"/>
          <w:szCs w:val="20"/>
        </w:rPr>
        <w:t>Foreign Policy</w:t>
      </w:r>
      <w:r w:rsidRPr="00273FD0">
        <w:rPr>
          <w:color w:val="000000"/>
          <w:sz w:val="20"/>
          <w:szCs w:val="20"/>
        </w:rPr>
        <w:t>; Winter, B. (2018) “</w:t>
      </w:r>
      <w:hyperlink r:id="rId15">
        <w:r w:rsidR="00BE5A70" w:rsidRPr="00273FD0">
          <w:rPr>
            <w:color w:val="467886"/>
            <w:sz w:val="20"/>
            <w:szCs w:val="20"/>
            <w:u w:val="single"/>
          </w:rPr>
          <w:t>System failure: behind the rise of Jair Bolsonaro</w:t>
        </w:r>
      </w:hyperlink>
      <w:r w:rsidRPr="00273FD0">
        <w:rPr>
          <w:color w:val="000000"/>
          <w:sz w:val="20"/>
          <w:szCs w:val="20"/>
        </w:rPr>
        <w:t>”, Scheppele, K. (2022) “</w:t>
      </w:r>
      <w:hyperlink r:id="rId16">
        <w:r w:rsidR="00BE5A70" w:rsidRPr="00273FD0">
          <w:rPr>
            <w:color w:val="467886"/>
            <w:sz w:val="20"/>
            <w:szCs w:val="20"/>
            <w:u w:val="single"/>
          </w:rPr>
          <w:t>How Viktor Orbán wins</w:t>
        </w:r>
      </w:hyperlink>
      <w:r w:rsidRPr="00273FD0">
        <w:rPr>
          <w:color w:val="000000"/>
          <w:sz w:val="20"/>
          <w:szCs w:val="20"/>
        </w:rPr>
        <w:t xml:space="preserve">”, </w:t>
      </w:r>
      <w:r w:rsidRPr="00273FD0">
        <w:rPr>
          <w:i/>
          <w:color w:val="000000"/>
          <w:sz w:val="20"/>
          <w:szCs w:val="20"/>
        </w:rPr>
        <w:t>Journal of Democracy</w:t>
      </w:r>
      <w:r w:rsidRPr="00273FD0">
        <w:rPr>
          <w:color w:val="000000"/>
          <w:sz w:val="20"/>
          <w:szCs w:val="20"/>
        </w:rPr>
        <w:t>, 33 (3); Americas Quarterly.</w:t>
      </w:r>
    </w:p>
  </w:footnote>
  <w:footnote w:id="9">
    <w:p w14:paraId="00000072"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Mehlum, H., Moene, K., and Torvik, R. (2006) “</w:t>
      </w:r>
      <w:hyperlink r:id="rId17">
        <w:r w:rsidR="00BE5A70" w:rsidRPr="00273FD0">
          <w:rPr>
            <w:color w:val="467886"/>
            <w:sz w:val="20"/>
            <w:szCs w:val="20"/>
            <w:u w:val="single"/>
          </w:rPr>
          <w:t>Institutions and the resource curse</w:t>
        </w:r>
      </w:hyperlink>
      <w:r w:rsidRPr="00273FD0">
        <w:rPr>
          <w:color w:val="000000"/>
          <w:sz w:val="20"/>
          <w:szCs w:val="20"/>
        </w:rPr>
        <w:t xml:space="preserve">”, </w:t>
      </w:r>
      <w:r w:rsidRPr="00273FD0">
        <w:rPr>
          <w:i/>
          <w:color w:val="000000"/>
          <w:sz w:val="20"/>
          <w:szCs w:val="20"/>
        </w:rPr>
        <w:t>The Economic Journal</w:t>
      </w:r>
      <w:r w:rsidRPr="00273FD0">
        <w:rPr>
          <w:color w:val="000000"/>
          <w:sz w:val="20"/>
          <w:szCs w:val="20"/>
        </w:rPr>
        <w:t xml:space="preserve"> (116/ 508); Dávid-Barrett, E. (4 April 2025) “</w:t>
      </w:r>
      <w:hyperlink r:id="rId18">
        <w:r w:rsidR="00BE5A70" w:rsidRPr="00273FD0">
          <w:rPr>
            <w:color w:val="467886"/>
            <w:sz w:val="20"/>
            <w:szCs w:val="20"/>
            <w:u w:val="single"/>
          </w:rPr>
          <w:t>The economic consequences of state capture</w:t>
        </w:r>
      </w:hyperlink>
      <w:r w:rsidRPr="00273FD0">
        <w:rPr>
          <w:color w:val="000000"/>
          <w:sz w:val="20"/>
          <w:szCs w:val="20"/>
        </w:rPr>
        <w:t xml:space="preserve">”, </w:t>
      </w:r>
      <w:r w:rsidRPr="00273FD0">
        <w:rPr>
          <w:i/>
          <w:color w:val="000000"/>
          <w:sz w:val="20"/>
          <w:szCs w:val="20"/>
        </w:rPr>
        <w:t>Foreign Affairs</w:t>
      </w:r>
      <w:r w:rsidRPr="00273FD0">
        <w:rPr>
          <w:color w:val="000000"/>
          <w:sz w:val="20"/>
          <w:szCs w:val="20"/>
        </w:rPr>
        <w:t>; Samarakoon, L. (2024) “</w:t>
      </w:r>
      <w:hyperlink r:id="rId19">
        <w:r w:rsidR="00BE5A70" w:rsidRPr="00273FD0">
          <w:rPr>
            <w:color w:val="467886"/>
            <w:sz w:val="20"/>
            <w:szCs w:val="20"/>
            <w:u w:val="single"/>
          </w:rPr>
          <w:t>What broke the pearl of the Indian Ocean? The causes of the Sri Lankan economic crisis and its policy implications</w:t>
        </w:r>
      </w:hyperlink>
      <w:r w:rsidRPr="00273FD0">
        <w:rPr>
          <w:color w:val="000000"/>
          <w:sz w:val="20"/>
          <w:szCs w:val="20"/>
        </w:rPr>
        <w:t xml:space="preserve">”, </w:t>
      </w:r>
      <w:r w:rsidRPr="00273FD0">
        <w:rPr>
          <w:i/>
          <w:color w:val="000000"/>
          <w:sz w:val="20"/>
          <w:szCs w:val="20"/>
        </w:rPr>
        <w:t>Journal of Financial Stability</w:t>
      </w:r>
      <w:r w:rsidRPr="00273FD0">
        <w:rPr>
          <w:color w:val="000000"/>
          <w:sz w:val="20"/>
          <w:szCs w:val="20"/>
        </w:rPr>
        <w:t xml:space="preserve"> (70).</w:t>
      </w:r>
    </w:p>
  </w:footnote>
  <w:footnote w:id="10">
    <w:p w14:paraId="00000073"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The Prevention Project (2024) “</w:t>
      </w:r>
      <w:hyperlink r:id="rId20">
        <w:r w:rsidR="00BE5A70" w:rsidRPr="00273FD0">
          <w:rPr>
            <w:color w:val="467886"/>
            <w:sz w:val="20"/>
            <w:szCs w:val="20"/>
            <w:u w:val="single"/>
          </w:rPr>
          <w:t>State capture as enabling condition for human rights violations</w:t>
        </w:r>
      </w:hyperlink>
      <w:r w:rsidRPr="00273FD0">
        <w:rPr>
          <w:color w:val="000000"/>
          <w:sz w:val="20"/>
          <w:szCs w:val="20"/>
        </w:rPr>
        <w:t>”.</w:t>
      </w:r>
    </w:p>
  </w:footnote>
  <w:footnote w:id="11">
    <w:p w14:paraId="00000074" w14:textId="244F9802"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Dávid-Barrett, </w:t>
      </w:r>
      <w:sdt>
        <w:sdtPr>
          <w:rPr>
            <w:sz w:val="20"/>
            <w:szCs w:val="20"/>
          </w:rPr>
          <w:tag w:val="goog_rdk_39"/>
          <w:id w:val="386545407"/>
        </w:sdtPr>
        <w:sdtContent>
          <w:r w:rsidRPr="00273FD0">
            <w:rPr>
              <w:color w:val="000000"/>
              <w:sz w:val="20"/>
              <w:szCs w:val="20"/>
            </w:rPr>
            <w:t>E</w:t>
          </w:r>
        </w:sdtContent>
      </w:sdt>
      <w:r w:rsidR="0095657C" w:rsidRPr="00273FD0">
        <w:rPr>
          <w:sz w:val="20"/>
          <w:szCs w:val="20"/>
        </w:rPr>
        <w:t xml:space="preserve">. </w:t>
      </w:r>
      <w:r w:rsidRPr="00273FD0">
        <w:rPr>
          <w:color w:val="000000"/>
          <w:sz w:val="20"/>
          <w:szCs w:val="20"/>
        </w:rPr>
        <w:t xml:space="preserve">(forthcoming) “State capture and strategically divisive narratives”, </w:t>
      </w:r>
      <w:r w:rsidRPr="00273FD0">
        <w:rPr>
          <w:i/>
          <w:color w:val="000000"/>
          <w:sz w:val="20"/>
          <w:szCs w:val="20"/>
        </w:rPr>
        <w:t>Georgetown Journal of International Affairs</w:t>
      </w:r>
      <w:r w:rsidRPr="00273FD0">
        <w:rPr>
          <w:color w:val="000000"/>
          <w:sz w:val="20"/>
          <w:szCs w:val="20"/>
        </w:rPr>
        <w:t>.</w:t>
      </w:r>
    </w:p>
  </w:footnote>
  <w:footnote w:id="12">
    <w:p w14:paraId="00000075"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The Prevention Project (2024) “</w:t>
      </w:r>
      <w:hyperlink r:id="rId21">
        <w:r w:rsidR="00BE5A70" w:rsidRPr="00273FD0">
          <w:rPr>
            <w:color w:val="467886"/>
            <w:sz w:val="20"/>
            <w:szCs w:val="20"/>
            <w:u w:val="single"/>
          </w:rPr>
          <w:t>State capture as enabling condition for human rights violations</w:t>
        </w:r>
      </w:hyperlink>
      <w:r w:rsidRPr="00273FD0">
        <w:rPr>
          <w:color w:val="000000"/>
          <w:sz w:val="20"/>
          <w:szCs w:val="20"/>
        </w:rPr>
        <w:t>”.</w:t>
      </w:r>
    </w:p>
  </w:footnote>
  <w:footnote w:id="13">
    <w:p w14:paraId="00000076"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Kassa, S. “Insights on the political </w:t>
      </w:r>
      <w:proofErr w:type="spellStart"/>
      <w:r w:rsidRPr="00273FD0">
        <w:rPr>
          <w:color w:val="000000"/>
          <w:sz w:val="20"/>
          <w:szCs w:val="20"/>
        </w:rPr>
        <w:t>instrumentalisation</w:t>
      </w:r>
      <w:proofErr w:type="spellEnd"/>
      <w:r w:rsidRPr="00273FD0">
        <w:rPr>
          <w:color w:val="000000"/>
          <w:sz w:val="20"/>
          <w:szCs w:val="20"/>
        </w:rPr>
        <w:t xml:space="preserve"> of anti-corruption institutions: in between a rock and a hard place?” in Pozsgai-Alvarez, J. and Bratu, R. (2025) </w:t>
      </w:r>
      <w:hyperlink r:id="rId22">
        <w:r w:rsidR="00BE5A70" w:rsidRPr="00273FD0">
          <w:rPr>
            <w:i/>
            <w:color w:val="467886"/>
            <w:sz w:val="20"/>
            <w:szCs w:val="20"/>
            <w:u w:val="single"/>
          </w:rPr>
          <w:t>The Routledge handbook of anti-corruption research and practice</w:t>
        </w:r>
      </w:hyperlink>
      <w:r w:rsidRPr="00273FD0">
        <w:rPr>
          <w:color w:val="000000"/>
          <w:sz w:val="20"/>
          <w:szCs w:val="20"/>
        </w:rPr>
        <w:t xml:space="preserve">; </w:t>
      </w:r>
      <w:proofErr w:type="spellStart"/>
      <w:r w:rsidRPr="00273FD0">
        <w:rPr>
          <w:color w:val="000000"/>
          <w:sz w:val="20"/>
          <w:szCs w:val="20"/>
        </w:rPr>
        <w:t>Picci</w:t>
      </w:r>
      <w:proofErr w:type="spellEnd"/>
      <w:r w:rsidRPr="00273FD0">
        <w:rPr>
          <w:color w:val="000000"/>
          <w:sz w:val="20"/>
          <w:szCs w:val="20"/>
        </w:rPr>
        <w:t xml:space="preserve">, L. (2024) </w:t>
      </w:r>
      <w:hyperlink r:id="rId23">
        <w:r w:rsidR="00BE5A70" w:rsidRPr="00273FD0">
          <w:rPr>
            <w:i/>
            <w:color w:val="467886"/>
            <w:sz w:val="20"/>
            <w:szCs w:val="20"/>
            <w:u w:val="single"/>
          </w:rPr>
          <w:t>Rethinking corruption reasons behind the failure of anti-corruption efforts</w:t>
        </w:r>
      </w:hyperlink>
      <w:r w:rsidRPr="00273FD0">
        <w:rPr>
          <w:color w:val="000000"/>
          <w:sz w:val="20"/>
          <w:szCs w:val="20"/>
        </w:rPr>
        <w:t>.</w:t>
      </w:r>
    </w:p>
  </w:footnote>
  <w:footnote w:id="14">
    <w:p w14:paraId="00000077"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Cooley, A., Heathershaw, J. and Soares de Oliveira, R. (2023) “</w:t>
      </w:r>
      <w:hyperlink r:id="rId24">
        <w:r w:rsidR="00BE5A70" w:rsidRPr="00273FD0">
          <w:rPr>
            <w:color w:val="467886"/>
            <w:sz w:val="20"/>
            <w:szCs w:val="20"/>
            <w:u w:val="single"/>
          </w:rPr>
          <w:t>Transnational uncivil society networks: kleptocracy’s global fightback against liberal activism</w:t>
        </w:r>
      </w:hyperlink>
      <w:r w:rsidRPr="00273FD0">
        <w:rPr>
          <w:color w:val="000000"/>
          <w:sz w:val="20"/>
          <w:szCs w:val="20"/>
        </w:rPr>
        <w:t xml:space="preserve">”, </w:t>
      </w:r>
      <w:r w:rsidRPr="00273FD0">
        <w:rPr>
          <w:i/>
          <w:color w:val="000000"/>
          <w:sz w:val="20"/>
          <w:szCs w:val="20"/>
        </w:rPr>
        <w:t>European Journal of International Relations</w:t>
      </w:r>
      <w:r w:rsidRPr="00273FD0">
        <w:rPr>
          <w:color w:val="000000"/>
          <w:sz w:val="20"/>
          <w:szCs w:val="20"/>
        </w:rPr>
        <w:t xml:space="preserve"> 30(2)</w:t>
      </w:r>
    </w:p>
  </w:footnote>
  <w:footnote w:id="15">
    <w:p w14:paraId="00000078"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w:t>
      </w:r>
      <w:hyperlink r:id="rId25" w:anchor="Res.10-4">
        <w:r w:rsidR="00BE5A70" w:rsidRPr="00273FD0">
          <w:rPr>
            <w:color w:val="467886"/>
            <w:sz w:val="20"/>
            <w:szCs w:val="20"/>
            <w:u w:val="single"/>
          </w:rPr>
          <w:t>https://www.unodc.org/corruption/en/cosp/conference/session10-resolutions.html#Res.10-4</w:t>
        </w:r>
      </w:hyperlink>
      <w:r w:rsidRPr="00273FD0">
        <w:rPr>
          <w:color w:val="000000"/>
          <w:sz w:val="20"/>
          <w:szCs w:val="20"/>
        </w:rPr>
        <w:t xml:space="preserve"> </w:t>
      </w:r>
    </w:p>
    <w:bookmarkStart w:id="0" w:name="_heading=h.fbnqo4x82oim" w:colFirst="0" w:colLast="0"/>
    <w:bookmarkEnd w:id="0"/>
  </w:footnote>
  <w:footnote w:id="16">
    <w:p w14:paraId="53D2087A" w14:textId="4BA3FB3E" w:rsidR="00316855" w:rsidRPr="00273FD0" w:rsidRDefault="00316855">
      <w:pPr>
        <w:pStyle w:val="FootnoteText"/>
      </w:pPr>
      <w:bookmarkStart w:id="1" w:name="_heading=h.fbnqo4x82oim" w:colFirst="0" w:colLast="0"/>
      <w:bookmarkEnd w:id="1"/>
      <w:r w:rsidRPr="00273FD0">
        <w:rPr>
          <w:rStyle w:val="FootnoteReference"/>
        </w:rPr>
        <w:footnoteRef/>
      </w:r>
      <w:r w:rsidRPr="00273FD0">
        <w:t xml:space="preserve"> One tool which can be used for such analysis is the </w:t>
      </w:r>
      <w:proofErr w:type="spellStart"/>
      <w:r w:rsidRPr="00273FD0">
        <w:t>Center</w:t>
      </w:r>
      <w:proofErr w:type="spellEnd"/>
      <w:r w:rsidRPr="00273FD0">
        <w:t xml:space="preserve"> for the Study of Democracy’s </w:t>
      </w:r>
      <w:hyperlink r:id="rId26" w:history="1">
        <w:r w:rsidRPr="00273FD0">
          <w:rPr>
            <w:rStyle w:val="Hyperlink"/>
          </w:rPr>
          <w:t>State Capture Assessment Diagnostics</w:t>
        </w:r>
      </w:hyperlink>
      <w:r w:rsidRPr="00273FD0">
        <w:t xml:space="preserve"> (2019), which can be used to gather evidence on capture in specific sectors and regulatory/ enforcement institutions.    </w:t>
      </w:r>
    </w:p>
  </w:footnote>
  <w:footnote w:id="17">
    <w:p w14:paraId="00000079"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For more detailed recommendations see The Prevention Project (2024) “</w:t>
      </w:r>
      <w:hyperlink r:id="rId27">
        <w:r w:rsidR="00BE5A70" w:rsidRPr="00273FD0">
          <w:rPr>
            <w:color w:val="467886"/>
            <w:sz w:val="20"/>
            <w:szCs w:val="20"/>
            <w:u w:val="single"/>
          </w:rPr>
          <w:t>State capture as enabling condition for human rights violations</w:t>
        </w:r>
      </w:hyperlink>
      <w:r w:rsidRPr="00273FD0">
        <w:rPr>
          <w:color w:val="000000"/>
          <w:sz w:val="20"/>
          <w:szCs w:val="20"/>
        </w:rPr>
        <w:t>”.</w:t>
      </w:r>
    </w:p>
  </w:footnote>
  <w:footnote w:id="18">
    <w:p w14:paraId="0000007A"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See UNCAC Coalition (2021) “</w:t>
      </w:r>
      <w:hyperlink r:id="rId28">
        <w:r w:rsidR="00BE5A70" w:rsidRPr="00273FD0">
          <w:rPr>
            <w:color w:val="467886"/>
            <w:sz w:val="20"/>
            <w:szCs w:val="20"/>
            <w:u w:val="single"/>
          </w:rPr>
          <w:t>Anti-corruption priorities for Europe. UNCAC Coalition submission to the 9</w:t>
        </w:r>
      </w:hyperlink>
      <w:hyperlink r:id="rId29">
        <w:r w:rsidR="00BE5A70" w:rsidRPr="00273FD0">
          <w:rPr>
            <w:color w:val="467886"/>
            <w:sz w:val="20"/>
            <w:szCs w:val="20"/>
            <w:u w:val="single"/>
            <w:vertAlign w:val="superscript"/>
          </w:rPr>
          <w:t>th</w:t>
        </w:r>
      </w:hyperlink>
      <w:hyperlink r:id="rId30">
        <w:r w:rsidR="00BE5A70" w:rsidRPr="00273FD0">
          <w:rPr>
            <w:color w:val="467886"/>
            <w:sz w:val="20"/>
            <w:szCs w:val="20"/>
            <w:u w:val="single"/>
          </w:rPr>
          <w:t xml:space="preserve"> session of the UNCAC CoSP</w:t>
        </w:r>
      </w:hyperlink>
      <w:r w:rsidRPr="00273FD0">
        <w:rPr>
          <w:color w:val="000000"/>
          <w:sz w:val="20"/>
          <w:szCs w:val="20"/>
        </w:rPr>
        <w:t>”.</w:t>
      </w:r>
    </w:p>
  </w:footnote>
  <w:footnote w:id="19">
    <w:p w14:paraId="0000007B"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See Transparency International (2023) “</w:t>
      </w:r>
      <w:hyperlink r:id="rId31">
        <w:r w:rsidR="00BE5A70" w:rsidRPr="00273FD0">
          <w:rPr>
            <w:color w:val="467886"/>
            <w:sz w:val="20"/>
            <w:szCs w:val="20"/>
            <w:u w:val="single"/>
          </w:rPr>
          <w:t>Recommendations for UNCAC CoSP to address challenges in the transparency of the funding of candidates and political parties (UNCAC Article 7.3)</w:t>
        </w:r>
      </w:hyperlink>
      <w:r w:rsidRPr="00273FD0">
        <w:rPr>
          <w:color w:val="000000"/>
          <w:sz w:val="20"/>
          <w:szCs w:val="20"/>
        </w:rPr>
        <w:t>”.</w:t>
      </w:r>
    </w:p>
  </w:footnote>
  <w:footnote w:id="20">
    <w:p w14:paraId="0000007C"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w:t>
      </w:r>
      <w:hyperlink r:id="rId32" w:anchor="Res.10-9">
        <w:r w:rsidR="00BE5A70" w:rsidRPr="00273FD0">
          <w:rPr>
            <w:color w:val="467886"/>
            <w:sz w:val="20"/>
            <w:szCs w:val="20"/>
            <w:u w:val="single"/>
          </w:rPr>
          <w:t>https://www.unodc.org/corruption/en/cosp/conference/session10-resolutions.html#Res.10-9</w:t>
        </w:r>
      </w:hyperlink>
      <w:r w:rsidRPr="00273FD0">
        <w:rPr>
          <w:color w:val="000000"/>
          <w:sz w:val="20"/>
          <w:szCs w:val="20"/>
        </w:rPr>
        <w:t xml:space="preserve">;  See also Open Contracting Global Principles, available at: </w:t>
      </w:r>
      <w:hyperlink r:id="rId33">
        <w:r w:rsidR="00BE5A70" w:rsidRPr="00273FD0">
          <w:rPr>
            <w:color w:val="467886"/>
            <w:sz w:val="20"/>
            <w:szCs w:val="20"/>
            <w:u w:val="single"/>
          </w:rPr>
          <w:t>https://www.open-contracting.org/what-is-open-contracting/global-principles/</w:t>
        </w:r>
      </w:hyperlink>
      <w:r w:rsidRPr="00273FD0">
        <w:rPr>
          <w:color w:val="000000"/>
          <w:sz w:val="20"/>
          <w:szCs w:val="20"/>
        </w:rPr>
        <w:t xml:space="preserve"> </w:t>
      </w:r>
    </w:p>
  </w:footnote>
  <w:footnote w:id="21">
    <w:p w14:paraId="0000007D"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w:t>
      </w:r>
      <w:hyperlink r:id="rId34" w:anchor="Res.10-8">
        <w:r w:rsidR="00BE5A70" w:rsidRPr="00273FD0">
          <w:rPr>
            <w:color w:val="467886"/>
            <w:sz w:val="20"/>
            <w:szCs w:val="20"/>
            <w:u w:val="single"/>
          </w:rPr>
          <w:t>https://www.unodc.org/corruption/en/cosp/conference/session10-resolutions.html#Res.10-8</w:t>
        </w:r>
      </w:hyperlink>
      <w:r w:rsidRPr="00273FD0">
        <w:rPr>
          <w:color w:val="000000"/>
          <w:sz w:val="20"/>
          <w:szCs w:val="20"/>
        </w:rPr>
        <w:t xml:space="preserve"> </w:t>
      </w:r>
    </w:p>
  </w:footnote>
  <w:footnote w:id="22">
    <w:p w14:paraId="0000007E"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See OECD (2024) “</w:t>
      </w:r>
      <w:hyperlink r:id="rId35">
        <w:r w:rsidR="00BE5A70" w:rsidRPr="00273FD0">
          <w:rPr>
            <w:color w:val="467886"/>
            <w:sz w:val="20"/>
            <w:szCs w:val="20"/>
            <w:u w:val="single"/>
          </w:rPr>
          <w:t>Guidelines on corporate governance of state-owned enterprises</w:t>
        </w:r>
      </w:hyperlink>
      <w:r w:rsidRPr="00273FD0">
        <w:rPr>
          <w:color w:val="000000"/>
          <w:sz w:val="20"/>
          <w:szCs w:val="20"/>
        </w:rPr>
        <w:t>”; OECD (2019) “</w:t>
      </w:r>
      <w:hyperlink r:id="rId36">
        <w:r w:rsidR="00BE5A70" w:rsidRPr="00273FD0">
          <w:rPr>
            <w:color w:val="467886"/>
            <w:sz w:val="20"/>
            <w:szCs w:val="20"/>
            <w:u w:val="single"/>
          </w:rPr>
          <w:t>Guidelines on anti-corruption and integrity in state-owned enterprises</w:t>
        </w:r>
      </w:hyperlink>
      <w:r w:rsidRPr="00273FD0">
        <w:rPr>
          <w:color w:val="000000"/>
          <w:sz w:val="20"/>
          <w:szCs w:val="20"/>
        </w:rPr>
        <w:t>”.</w:t>
      </w:r>
    </w:p>
  </w:footnote>
  <w:footnote w:id="23">
    <w:p w14:paraId="0000007F"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w:t>
      </w:r>
      <w:hyperlink r:id="rId37">
        <w:r w:rsidR="00BE5A70" w:rsidRPr="00273FD0">
          <w:rPr>
            <w:color w:val="467886"/>
            <w:sz w:val="20"/>
            <w:szCs w:val="20"/>
            <w:u w:val="single"/>
          </w:rPr>
          <w:t>https://www.unodc.org/documents/corruption/WG-Prevention/Art_6_Preventive_anti-corruption_bodies/JAKARTA_STATEMENT_en.pdf</w:t>
        </w:r>
      </w:hyperlink>
      <w:r w:rsidRPr="00273FD0">
        <w:rPr>
          <w:color w:val="000000"/>
          <w:sz w:val="20"/>
          <w:szCs w:val="20"/>
        </w:rPr>
        <w:t xml:space="preserve"> </w:t>
      </w:r>
    </w:p>
  </w:footnote>
  <w:footnote w:id="24">
    <w:p w14:paraId="00000080" w14:textId="77777777" w:rsidR="00BE5A70" w:rsidRPr="00273FD0" w:rsidRDefault="00000000">
      <w:pPr>
        <w:pBdr>
          <w:top w:val="nil"/>
          <w:left w:val="nil"/>
          <w:bottom w:val="nil"/>
          <w:right w:val="nil"/>
          <w:between w:val="nil"/>
        </w:pBdr>
        <w:spacing w:after="0" w:line="240" w:lineRule="auto"/>
        <w:rPr>
          <w:i/>
          <w:color w:val="000000"/>
          <w:sz w:val="20"/>
          <w:szCs w:val="20"/>
        </w:rPr>
      </w:pPr>
      <w:r w:rsidRPr="00273FD0">
        <w:rPr>
          <w:rStyle w:val="FootnoteReference"/>
          <w:sz w:val="20"/>
          <w:szCs w:val="20"/>
        </w:rPr>
        <w:footnoteRef/>
      </w:r>
      <w:r w:rsidRPr="00273FD0">
        <w:rPr>
          <w:color w:val="000000"/>
          <w:sz w:val="20"/>
          <w:szCs w:val="20"/>
        </w:rPr>
        <w:t xml:space="preserve"> OSCE Office for Democratic Institutions and Human Rights (2023) “</w:t>
      </w:r>
      <w:hyperlink r:id="rId38">
        <w:r w:rsidR="00BE5A70" w:rsidRPr="00273FD0">
          <w:rPr>
            <w:color w:val="467886"/>
            <w:sz w:val="20"/>
            <w:szCs w:val="20"/>
            <w:u w:val="single"/>
          </w:rPr>
          <w:t>Recommendations on Judicial Independence and Accountability</w:t>
        </w:r>
      </w:hyperlink>
      <w:r w:rsidRPr="00273FD0">
        <w:rPr>
          <w:color w:val="000000"/>
          <w:sz w:val="20"/>
          <w:szCs w:val="20"/>
        </w:rPr>
        <w:t xml:space="preserve">”; see also </w:t>
      </w:r>
      <w:hyperlink r:id="rId39">
        <w:r w:rsidR="00BE5A70" w:rsidRPr="00273FD0">
          <w:rPr>
            <w:color w:val="467886"/>
            <w:sz w:val="20"/>
            <w:szCs w:val="20"/>
            <w:u w:val="single"/>
          </w:rPr>
          <w:t>annual thematic reports</w:t>
        </w:r>
      </w:hyperlink>
      <w:r w:rsidRPr="00273FD0">
        <w:rPr>
          <w:color w:val="000000"/>
          <w:sz w:val="20"/>
          <w:szCs w:val="20"/>
        </w:rPr>
        <w:t xml:space="preserve"> released by the UN Special Rapporteur on the Independence of Judges and Lawyers.</w:t>
      </w:r>
    </w:p>
  </w:footnote>
  <w:footnote w:id="25">
    <w:p w14:paraId="00000081" w14:textId="77777777" w:rsidR="00BE5A70" w:rsidRPr="00273FD0" w:rsidRDefault="00000000">
      <w:pPr>
        <w:pBdr>
          <w:top w:val="nil"/>
          <w:left w:val="nil"/>
          <w:bottom w:val="nil"/>
          <w:right w:val="nil"/>
          <w:between w:val="nil"/>
        </w:pBdr>
        <w:spacing w:after="0" w:line="240" w:lineRule="auto"/>
        <w:rPr>
          <w:color w:val="000000"/>
          <w:sz w:val="20"/>
          <w:szCs w:val="20"/>
        </w:rPr>
      </w:pPr>
      <w:r w:rsidRPr="00273FD0">
        <w:rPr>
          <w:rStyle w:val="FootnoteReference"/>
          <w:sz w:val="20"/>
          <w:szCs w:val="20"/>
        </w:rPr>
        <w:footnoteRef/>
      </w:r>
      <w:r w:rsidRPr="00273FD0">
        <w:rPr>
          <w:color w:val="000000"/>
          <w:sz w:val="20"/>
          <w:szCs w:val="20"/>
        </w:rPr>
        <w:t xml:space="preserve"> UNCAC Coalition (2021) “</w:t>
      </w:r>
      <w:hyperlink r:id="rId40">
        <w:r w:rsidR="00BE5A70" w:rsidRPr="00273FD0">
          <w:rPr>
            <w:color w:val="467886"/>
            <w:sz w:val="20"/>
            <w:szCs w:val="20"/>
            <w:u w:val="single"/>
          </w:rPr>
          <w:t>Anti-corruption priorities for Europe. UNCAC Coalition submission to the 9</w:t>
        </w:r>
      </w:hyperlink>
      <w:hyperlink r:id="rId41">
        <w:r w:rsidR="00BE5A70" w:rsidRPr="00273FD0">
          <w:rPr>
            <w:color w:val="467886"/>
            <w:sz w:val="20"/>
            <w:szCs w:val="20"/>
            <w:u w:val="single"/>
            <w:vertAlign w:val="superscript"/>
          </w:rPr>
          <w:t>th</w:t>
        </w:r>
      </w:hyperlink>
      <w:hyperlink r:id="rId42">
        <w:r w:rsidR="00BE5A70" w:rsidRPr="00273FD0">
          <w:rPr>
            <w:color w:val="467886"/>
            <w:sz w:val="20"/>
            <w:szCs w:val="20"/>
            <w:u w:val="single"/>
          </w:rPr>
          <w:t xml:space="preserve"> session of the UNCAC CoSP</w:t>
        </w:r>
      </w:hyperlink>
      <w:r w:rsidRPr="00273FD0">
        <w:rPr>
          <w:color w:val="000000"/>
          <w:sz w:val="20"/>
          <w:szCs w:val="20"/>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107164"/>
    <w:multiLevelType w:val="multilevel"/>
    <w:tmpl w:val="C048441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F9818FE"/>
    <w:multiLevelType w:val="multilevel"/>
    <w:tmpl w:val="01A6A7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7AA42C26"/>
    <w:multiLevelType w:val="multilevel"/>
    <w:tmpl w:val="D8DAA21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38027916">
    <w:abstractNumId w:val="0"/>
  </w:num>
  <w:num w:numId="2" w16cid:durableId="1172911436">
    <w:abstractNumId w:val="2"/>
  </w:num>
  <w:num w:numId="3" w16cid:durableId="20782371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8"/>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5A70"/>
    <w:rsid w:val="000F1B51"/>
    <w:rsid w:val="00132518"/>
    <w:rsid w:val="00137A2D"/>
    <w:rsid w:val="00220268"/>
    <w:rsid w:val="00273FD0"/>
    <w:rsid w:val="00316855"/>
    <w:rsid w:val="00497945"/>
    <w:rsid w:val="004F5872"/>
    <w:rsid w:val="00643ADD"/>
    <w:rsid w:val="006C5A96"/>
    <w:rsid w:val="0075074B"/>
    <w:rsid w:val="00772199"/>
    <w:rsid w:val="0089461B"/>
    <w:rsid w:val="0095657C"/>
    <w:rsid w:val="00974F3E"/>
    <w:rsid w:val="009C0C29"/>
    <w:rsid w:val="00A85CBA"/>
    <w:rsid w:val="00B607C9"/>
    <w:rsid w:val="00B932D7"/>
    <w:rsid w:val="00BE5A70"/>
    <w:rsid w:val="00E873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4214AC"/>
  <w15:docId w15:val="{D327E6B1-C389-4DE4-BDAB-584CF7E5D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4"/>
        <w:szCs w:val="24"/>
        <w:lang w:val="en-GB" w:eastAsia="en-GB"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73E6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73E6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73E6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73E6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73E6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73E6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73E6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73E6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73E6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73E6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F73E6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73E6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73E6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73E6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73E6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73E6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73E6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73E6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73E6D"/>
    <w:rPr>
      <w:rFonts w:eastAsiaTheme="majorEastAsia" w:cstheme="majorBidi"/>
      <w:color w:val="272727" w:themeColor="text1" w:themeTint="D8"/>
    </w:rPr>
  </w:style>
  <w:style w:type="character" w:customStyle="1" w:styleId="TitleChar">
    <w:name w:val="Title Char"/>
    <w:basedOn w:val="DefaultParagraphFont"/>
    <w:link w:val="Title"/>
    <w:uiPriority w:val="10"/>
    <w:rsid w:val="00F73E6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F73E6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73E6D"/>
    <w:pPr>
      <w:spacing w:before="160"/>
      <w:jc w:val="center"/>
    </w:pPr>
    <w:rPr>
      <w:i/>
      <w:iCs/>
      <w:color w:val="404040" w:themeColor="text1" w:themeTint="BF"/>
    </w:rPr>
  </w:style>
  <w:style w:type="character" w:customStyle="1" w:styleId="QuoteChar">
    <w:name w:val="Quote Char"/>
    <w:basedOn w:val="DefaultParagraphFont"/>
    <w:link w:val="Quote"/>
    <w:uiPriority w:val="29"/>
    <w:rsid w:val="00F73E6D"/>
    <w:rPr>
      <w:i/>
      <w:iCs/>
      <w:color w:val="404040" w:themeColor="text1" w:themeTint="BF"/>
    </w:rPr>
  </w:style>
  <w:style w:type="paragraph" w:styleId="ListParagraph">
    <w:name w:val="List Paragraph"/>
    <w:basedOn w:val="Normal"/>
    <w:uiPriority w:val="34"/>
    <w:qFormat/>
    <w:rsid w:val="00F73E6D"/>
    <w:pPr>
      <w:ind w:left="720"/>
      <w:contextualSpacing/>
    </w:pPr>
  </w:style>
  <w:style w:type="character" w:styleId="IntenseEmphasis">
    <w:name w:val="Intense Emphasis"/>
    <w:basedOn w:val="DefaultParagraphFont"/>
    <w:uiPriority w:val="21"/>
    <w:qFormat/>
    <w:rsid w:val="00F73E6D"/>
    <w:rPr>
      <w:i/>
      <w:iCs/>
      <w:color w:val="0F4761" w:themeColor="accent1" w:themeShade="BF"/>
    </w:rPr>
  </w:style>
  <w:style w:type="paragraph" w:styleId="IntenseQuote">
    <w:name w:val="Intense Quote"/>
    <w:basedOn w:val="Normal"/>
    <w:next w:val="Normal"/>
    <w:link w:val="IntenseQuoteChar"/>
    <w:uiPriority w:val="30"/>
    <w:qFormat/>
    <w:rsid w:val="00F73E6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73E6D"/>
    <w:rPr>
      <w:i/>
      <w:iCs/>
      <w:color w:val="0F4761" w:themeColor="accent1" w:themeShade="BF"/>
    </w:rPr>
  </w:style>
  <w:style w:type="character" w:styleId="IntenseReference">
    <w:name w:val="Intense Reference"/>
    <w:basedOn w:val="DefaultParagraphFont"/>
    <w:uiPriority w:val="32"/>
    <w:qFormat/>
    <w:rsid w:val="00F73E6D"/>
    <w:rPr>
      <w:b/>
      <w:bCs/>
      <w:smallCaps/>
      <w:color w:val="0F4761" w:themeColor="accent1" w:themeShade="BF"/>
      <w:spacing w:val="5"/>
    </w:rPr>
  </w:style>
  <w:style w:type="paragraph" w:styleId="FootnoteText">
    <w:name w:val="footnote text"/>
    <w:basedOn w:val="Normal"/>
    <w:link w:val="FootnoteTextChar"/>
    <w:uiPriority w:val="99"/>
    <w:semiHidden/>
    <w:unhideWhenUsed/>
    <w:rsid w:val="003C1AD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C1AD1"/>
    <w:rPr>
      <w:sz w:val="20"/>
      <w:szCs w:val="20"/>
    </w:rPr>
  </w:style>
  <w:style w:type="character" w:styleId="FootnoteReference">
    <w:name w:val="footnote reference"/>
    <w:basedOn w:val="DefaultParagraphFont"/>
    <w:uiPriority w:val="99"/>
    <w:semiHidden/>
    <w:unhideWhenUsed/>
    <w:rsid w:val="003C1AD1"/>
    <w:rPr>
      <w:vertAlign w:val="superscript"/>
    </w:rPr>
  </w:style>
  <w:style w:type="character" w:styleId="Hyperlink">
    <w:name w:val="Hyperlink"/>
    <w:basedOn w:val="DefaultParagraphFont"/>
    <w:uiPriority w:val="99"/>
    <w:unhideWhenUsed/>
    <w:rsid w:val="00096A6B"/>
    <w:rPr>
      <w:color w:val="467886" w:themeColor="hyperlink"/>
      <w:u w:val="single"/>
    </w:rPr>
  </w:style>
  <w:style w:type="character" w:styleId="UnresolvedMention">
    <w:name w:val="Unresolved Mention"/>
    <w:basedOn w:val="DefaultParagraphFont"/>
    <w:uiPriority w:val="99"/>
    <w:semiHidden/>
    <w:unhideWhenUsed/>
    <w:rsid w:val="00096A6B"/>
    <w:rPr>
      <w:color w:val="605E5C"/>
      <w:shd w:val="clear" w:color="auto" w:fill="E1DFDD"/>
    </w:rPr>
  </w:style>
  <w:style w:type="character" w:styleId="CommentReference">
    <w:name w:val="annotation reference"/>
    <w:basedOn w:val="DefaultParagraphFont"/>
    <w:uiPriority w:val="99"/>
    <w:semiHidden/>
    <w:unhideWhenUsed/>
    <w:rsid w:val="00746B5D"/>
    <w:rPr>
      <w:sz w:val="16"/>
      <w:szCs w:val="16"/>
    </w:rPr>
  </w:style>
  <w:style w:type="paragraph" w:styleId="CommentText">
    <w:name w:val="annotation text"/>
    <w:basedOn w:val="Normal"/>
    <w:link w:val="CommentTextChar"/>
    <w:uiPriority w:val="99"/>
    <w:unhideWhenUsed/>
    <w:rsid w:val="00746B5D"/>
    <w:pPr>
      <w:spacing w:line="240" w:lineRule="auto"/>
    </w:pPr>
    <w:rPr>
      <w:sz w:val="20"/>
      <w:szCs w:val="20"/>
    </w:rPr>
  </w:style>
  <w:style w:type="character" w:customStyle="1" w:styleId="CommentTextChar">
    <w:name w:val="Comment Text Char"/>
    <w:basedOn w:val="DefaultParagraphFont"/>
    <w:link w:val="CommentText"/>
    <w:uiPriority w:val="99"/>
    <w:rsid w:val="00746B5D"/>
    <w:rPr>
      <w:sz w:val="20"/>
      <w:szCs w:val="20"/>
    </w:rPr>
  </w:style>
  <w:style w:type="paragraph" w:styleId="CommentSubject">
    <w:name w:val="annotation subject"/>
    <w:basedOn w:val="CommentText"/>
    <w:next w:val="CommentText"/>
    <w:link w:val="CommentSubjectChar"/>
    <w:uiPriority w:val="99"/>
    <w:semiHidden/>
    <w:unhideWhenUsed/>
    <w:rsid w:val="00746B5D"/>
    <w:rPr>
      <w:b/>
      <w:bCs/>
    </w:rPr>
  </w:style>
  <w:style w:type="character" w:customStyle="1" w:styleId="CommentSubjectChar">
    <w:name w:val="Comment Subject Char"/>
    <w:basedOn w:val="CommentTextChar"/>
    <w:link w:val="CommentSubject"/>
    <w:uiPriority w:val="99"/>
    <w:semiHidden/>
    <w:rsid w:val="00746B5D"/>
    <w:rPr>
      <w:b/>
      <w:bCs/>
      <w:sz w:val="20"/>
      <w:szCs w:val="20"/>
    </w:rPr>
  </w:style>
  <w:style w:type="paragraph" w:styleId="Revision">
    <w:name w:val="Revision"/>
    <w:hidden/>
    <w:uiPriority w:val="99"/>
    <w:semiHidden/>
    <w:rsid w:val="00CC625C"/>
    <w:pPr>
      <w:spacing w:after="0" w:line="240" w:lineRule="auto"/>
    </w:pPr>
  </w:style>
  <w:style w:type="table" w:styleId="TableGrid">
    <w:name w:val="Table Grid"/>
    <w:basedOn w:val="TableNormal"/>
    <w:uiPriority w:val="59"/>
    <w:rsid w:val="0058767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footnotes.xml.rels><?xml version="1.0" encoding="UTF-8" standalone="yes"?>
<Relationships xmlns="http://schemas.openxmlformats.org/package/2006/relationships"><Relationship Id="rId13" Type="http://schemas.openxmlformats.org/officeDocument/2006/relationships/hyperlink" Target="https://link.springer.com/article/10.1057/s41268-023-00290-6" TargetMode="External"/><Relationship Id="rId18" Type="http://schemas.openxmlformats.org/officeDocument/2006/relationships/hyperlink" Target="https://www.foreignaffairs.com/world/economic-consequences-state-capture" TargetMode="External"/><Relationship Id="rId26" Type="http://schemas.openxmlformats.org/officeDocument/2006/relationships/hyperlink" Target="https://csd.eu/publications/publication/state-capture-assessment-diagnostics/" TargetMode="External"/><Relationship Id="rId39" Type="http://schemas.openxmlformats.org/officeDocument/2006/relationships/hyperlink" Target="https://www.ohchr.org/en/special-procedures/sr-independence-of-judges-and-lawyers/annual-thematic-reports" TargetMode="External"/><Relationship Id="rId21" Type="http://schemas.openxmlformats.org/officeDocument/2006/relationships/hyperlink" Target="https://app.box.com/s/5bkw68ckzode4bg6l6dosml2kcy7qlsm" TargetMode="External"/><Relationship Id="rId34" Type="http://schemas.openxmlformats.org/officeDocument/2006/relationships/hyperlink" Target="https://www.unodc.org/corruption/en/cosp/conference/session10-resolutions.html" TargetMode="External"/><Relationship Id="rId42" Type="http://schemas.openxmlformats.org/officeDocument/2006/relationships/hyperlink" Target="https://www.unodc.org/documents/treaties/UNCAC/COSP/session9/NGO/CAC-COSP-2021-NGO-24.pdf" TargetMode="External"/><Relationship Id="rId7" Type="http://schemas.openxmlformats.org/officeDocument/2006/relationships/hyperlink" Target="https://journals.sagepub.com/doi/10.1177/0010414007313118" TargetMode="External"/><Relationship Id="rId2" Type="http://schemas.openxmlformats.org/officeDocument/2006/relationships/hyperlink" Target="https://documents1.worldbank.org/curated/en/537461468766474836/pdf/multi-page.pdf" TargetMode="External"/><Relationship Id="rId16" Type="http://schemas.openxmlformats.org/officeDocument/2006/relationships/hyperlink" Target="https://www.journalofdemocracy.org/articles/how-viktor-orban-wins/" TargetMode="External"/><Relationship Id="rId20" Type="http://schemas.openxmlformats.org/officeDocument/2006/relationships/hyperlink" Target="https://app.box.com/s/5bkw68ckzode4bg6l6dosml2kcy7qlsm" TargetMode="External"/><Relationship Id="rId29" Type="http://schemas.openxmlformats.org/officeDocument/2006/relationships/hyperlink" Target="https://www.unodc.org/documents/treaties/UNCAC/COSP/session9/NGO/CAC-COSP-2021-NGO-24.pdf" TargetMode="External"/><Relationship Id="rId41" Type="http://schemas.openxmlformats.org/officeDocument/2006/relationships/hyperlink" Target="https://www.unodc.org/documents/treaties/UNCAC/COSP/session9/NGO/CAC-COSP-2021-NGO-24.pdf" TargetMode="External"/><Relationship Id="rId1" Type="http://schemas.openxmlformats.org/officeDocument/2006/relationships/hyperlink" Target="https://link.springer.com/article/10.1057/s41268-023-00290-6" TargetMode="External"/><Relationship Id="rId6" Type="http://schemas.openxmlformats.org/officeDocument/2006/relationships/hyperlink" Target="https://csd.eu/fileadmin/user_upload/publications_library/files/2025_05/KP_Tuerkiye_EN_WEB.pdf" TargetMode="External"/><Relationship Id="rId11" Type="http://schemas.openxmlformats.org/officeDocument/2006/relationships/hyperlink" Target="https://images.transparencycdn.org/images/2023-Report-Loophole-Masters-English.pdf" TargetMode="External"/><Relationship Id="rId24" Type="http://schemas.openxmlformats.org/officeDocument/2006/relationships/hyperlink" Target="https://journals.sagepub.com/doi/abs/10.1177/13540661231186502" TargetMode="External"/><Relationship Id="rId32" Type="http://schemas.openxmlformats.org/officeDocument/2006/relationships/hyperlink" Target="https://www.unodc.org/corruption/en/cosp/conference/session10-resolutions.html" TargetMode="External"/><Relationship Id="rId37" Type="http://schemas.openxmlformats.org/officeDocument/2006/relationships/hyperlink" Target="https://www.unodc.org/documents/corruption/WG-Prevention/Art_6_Preventive_anti-corruption_bodies/JAKARTA_STATEMENT_en.pdf" TargetMode="External"/><Relationship Id="rId40" Type="http://schemas.openxmlformats.org/officeDocument/2006/relationships/hyperlink" Target="https://www.unodc.org/documents/treaties/UNCAC/COSP/session9/NGO/CAC-COSP-2021-NGO-24.pdf" TargetMode="External"/><Relationship Id="rId5" Type="http://schemas.openxmlformats.org/officeDocument/2006/relationships/hyperlink" Target="https://r4d.org/blog/state-capture-matters-challenging-corruption-new-dataset/" TargetMode="External"/><Relationship Id="rId15" Type="http://schemas.openxmlformats.org/officeDocument/2006/relationships/hyperlink" Target="https://www.americasquarterly.org/fulltextarticle/system-failure-behind-the-rise-of-jair-bolsonaro/" TargetMode="External"/><Relationship Id="rId23" Type="http://schemas.openxmlformats.org/officeDocument/2006/relationships/hyperlink" Target="https://www.cambridge.org/core/books/rethinking-corruption/7556EA509B03B16334D5962113889FF6" TargetMode="External"/><Relationship Id="rId28" Type="http://schemas.openxmlformats.org/officeDocument/2006/relationships/hyperlink" Target="https://www.unodc.org/documents/treaties/UNCAC/COSP/session9/NGO/CAC-COSP-2021-NGO-24.pdf" TargetMode="External"/><Relationship Id="rId36" Type="http://schemas.openxmlformats.org/officeDocument/2006/relationships/hyperlink" Target="https://www.oecd.org/en/publications/2019/04/guidelines-on-anti-corruption-and-integrity-in-state-owned-enterprises_f84daaec.html" TargetMode="External"/><Relationship Id="rId10" Type="http://schemas.openxmlformats.org/officeDocument/2006/relationships/hyperlink" Target="https://global.oup.com/academic/product/indulging-kleptocracy-9780197688229?cc=gb&amp;lang=en&amp;" TargetMode="External"/><Relationship Id="rId19" Type="http://schemas.openxmlformats.org/officeDocument/2006/relationships/hyperlink" Target="https://papers.ssrn.com/sol3/papers.cfm?abstract_id=4590371" TargetMode="External"/><Relationship Id="rId31" Type="http://schemas.openxmlformats.org/officeDocument/2006/relationships/hyperlink" Target="https://www.unodc.org/documents/treaties/UNCAC/COSP/session10/NGO/CAC-COSP-2023-NGO47.pdf" TargetMode="External"/><Relationship Id="rId4" Type="http://schemas.openxmlformats.org/officeDocument/2006/relationships/hyperlink" Target="https://www.economist.com/international/2025/04/03/state-capture-is-a-growing-threat-reversing-it-is-hard" TargetMode="External"/><Relationship Id="rId9" Type="http://schemas.openxmlformats.org/officeDocument/2006/relationships/hyperlink" Target="https://www.birmingham.ac.uk/documents/college-social-sciences/government-society/publications/state-capture-and-serious-organised-crime-in-south-africa-report.pdf" TargetMode="External"/><Relationship Id="rId14" Type="http://schemas.openxmlformats.org/officeDocument/2006/relationships/hyperlink" Target="https://foreignpolicy.com/2025/03/25/america-kleptocracy-trump-musk-corruption/" TargetMode="External"/><Relationship Id="rId22" Type="http://schemas.openxmlformats.org/officeDocument/2006/relationships/hyperlink" Target="https://www.routledge.com/The-Routledge-Handbook-of-Anti-Corruption-Research-and-Practice/Pozsgai-Alvarez-Bratu/p/book/9781032294759?srsltid=AfmBOopx9onafsB9VOEjSV_H7gEmOvCo0fdnO59yh0GozNOy3jPZLl9G" TargetMode="External"/><Relationship Id="rId27" Type="http://schemas.openxmlformats.org/officeDocument/2006/relationships/hyperlink" Target="https://app.box.com/s/5bkw68ckzode4bg6l6dosml2kcy7qlsm" TargetMode="External"/><Relationship Id="rId30" Type="http://schemas.openxmlformats.org/officeDocument/2006/relationships/hyperlink" Target="https://www.unodc.org/documents/treaties/UNCAC/COSP/session9/NGO/CAC-COSP-2021-NGO-24.pdf" TargetMode="External"/><Relationship Id="rId35" Type="http://schemas.openxmlformats.org/officeDocument/2006/relationships/hyperlink" Target="https://www.oecd.org/en/publications/2024/06/oecd-guidelines-on-corporate-governance-of-state-owned-enterprises-2024_68fa05cd.html" TargetMode="External"/><Relationship Id="rId8" Type="http://schemas.openxmlformats.org/officeDocument/2006/relationships/hyperlink" Target="http://eprints.lse.ac.uk/54670/1/__lse.ac.uk_storage_LIBRARY_Secondary_libfile_shared_repository_Content_Innes%2C%20A_Political%20economy_Innes_Political%20economy_2014.pdf" TargetMode="External"/><Relationship Id="rId3" Type="http://schemas.openxmlformats.org/officeDocument/2006/relationships/hyperlink" Target="https://documents1.worldbank.org/curated/en/537461468766474836/pdf/multi-page.pdf" TargetMode="External"/><Relationship Id="rId12" Type="http://schemas.openxmlformats.org/officeDocument/2006/relationships/hyperlink" Target="https://www.spotlightcorruption.org/wp-content/uploads/2025/03/GI-ACE-policy-report.pdf" TargetMode="External"/><Relationship Id="rId17" Type="http://schemas.openxmlformats.org/officeDocument/2006/relationships/hyperlink" Target="https://academic.oup.com/ej/article/116/508/1/5089390" TargetMode="External"/><Relationship Id="rId25" Type="http://schemas.openxmlformats.org/officeDocument/2006/relationships/hyperlink" Target="https://www.unodc.org/corruption/en/cosp/conference/session10-resolutions.html" TargetMode="External"/><Relationship Id="rId33" Type="http://schemas.openxmlformats.org/officeDocument/2006/relationships/hyperlink" Target="https://www.open-contracting.org/what-is-open-contracting/global-principles/" TargetMode="External"/><Relationship Id="rId38" Type="http://schemas.openxmlformats.org/officeDocument/2006/relationships/hyperlink" Target="https://www.osce.org/files/f/documents/c/5/552718.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YCueqEUPSng+vb0EccdjsJqeilg==">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</go:docsCustomData>
</go:gDocsCustomXmlDataStorage>
</file>

<file path=customXml/itemProps1.xml><?xml version="1.0" encoding="utf-8"?>
<ds:datastoreItem xmlns:ds="http://schemas.openxmlformats.org/officeDocument/2006/customXml" ds:itemID="{58D9B202-E514-43E3-8A98-240ED51A5C84}">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6</Pages>
  <Words>1449</Words>
  <Characters>9062</Characters>
  <Application>Microsoft Office Word</Application>
  <DocSecurity>0</DocSecurity>
  <Lines>139</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Shipley</dc:creator>
  <cp:lastModifiedBy>Mathias Huter</cp:lastModifiedBy>
  <cp:revision>17</cp:revision>
  <dcterms:created xsi:type="dcterms:W3CDTF">2025-06-05T11:41:00Z</dcterms:created>
  <dcterms:modified xsi:type="dcterms:W3CDTF">2025-06-06T20:42:00Z</dcterms:modified>
</cp:coreProperties>
</file>