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837DC" w14:textId="1FEF67CA" w:rsidR="0024649C" w:rsidRPr="00DF4978" w:rsidRDefault="00000000" w:rsidP="00BC2368">
      <w:pPr>
        <w:pStyle w:val="Title"/>
        <w:spacing w:after="0"/>
        <w:jc w:val="center"/>
        <w:rPr>
          <w:b/>
          <w:bCs/>
          <w:sz w:val="24"/>
          <w:szCs w:val="24"/>
          <w:lang w:val="en-US"/>
        </w:rPr>
      </w:pPr>
      <w:sdt>
        <w:sdtPr>
          <w:rPr>
            <w:b/>
            <w:bCs/>
            <w:sz w:val="26"/>
            <w:szCs w:val="26"/>
            <w:lang w:val="en-US"/>
          </w:rPr>
          <w:alias w:val="Title"/>
          <w:tag w:val=""/>
          <w:id w:val="-887490816"/>
          <w:placeholder>
            <w:docPart w:val="42085621834B7D43979B74154BC49213"/>
          </w:placeholder>
          <w:dataBinding w:prefixMappings="xmlns:ns0='http://purl.org/dc/elements/1.1/' xmlns:ns1='http://schemas.openxmlformats.org/package/2006/metadata/core-properties' " w:xpath="/ns1:coreProperties[1]/ns0:title[1]" w:storeItemID="{6C3C8BC8-F283-45AE-878A-BAB7291924A1}"/>
          <w:text/>
        </w:sdtPr>
        <w:sdtContent>
          <w:r w:rsidR="008B26FD" w:rsidRPr="008B26FD">
            <w:rPr>
              <w:b/>
              <w:bCs/>
              <w:sz w:val="26"/>
              <w:szCs w:val="26"/>
              <w:lang w:val="en-US"/>
            </w:rPr>
            <w:t xml:space="preserve">Closing the Data Gap </w:t>
          </w:r>
          <w:r w:rsidR="00692CD4">
            <w:rPr>
              <w:b/>
              <w:bCs/>
              <w:sz w:val="26"/>
              <w:szCs w:val="26"/>
              <w:lang w:val="en-US"/>
            </w:rPr>
            <w:t>b</w:t>
          </w:r>
          <w:r w:rsidR="008B26FD" w:rsidRPr="008B26FD">
            <w:rPr>
              <w:b/>
              <w:bCs/>
              <w:sz w:val="26"/>
              <w:szCs w:val="26"/>
              <w:lang w:val="en-US"/>
            </w:rPr>
            <w:t>etween Gender and Corruption</w:t>
          </w:r>
        </w:sdtContent>
      </w:sdt>
      <w:r w:rsidR="00DF4978" w:rsidRPr="00ED56AD">
        <w:rPr>
          <w:rStyle w:val="FootnoteReference"/>
          <w:b/>
          <w:bCs/>
          <w:color w:val="000000" w:themeColor="text1"/>
          <w:szCs w:val="26"/>
          <w:lang w:val="en-US"/>
        </w:rPr>
        <w:footnoteReference w:id="1"/>
      </w:r>
    </w:p>
    <w:p w14:paraId="072F4047" w14:textId="77777777" w:rsidR="00BC2368" w:rsidRPr="00E43B54" w:rsidRDefault="00BC2368" w:rsidP="00BC2368">
      <w:pPr>
        <w:pStyle w:val="Subtitle"/>
        <w:spacing w:before="0" w:after="0"/>
        <w:jc w:val="center"/>
        <w:rPr>
          <w:lang w:val="en-US"/>
        </w:rPr>
      </w:pPr>
    </w:p>
    <w:p w14:paraId="29D5EC5B" w14:textId="269016AD" w:rsidR="00BC2368" w:rsidRPr="00E43B54" w:rsidRDefault="00BC2368" w:rsidP="00041907">
      <w:pPr>
        <w:pStyle w:val="Subtitle"/>
        <w:spacing w:before="0" w:after="0"/>
        <w:jc w:val="center"/>
        <w:rPr>
          <w:lang w:val="en-US"/>
        </w:rPr>
      </w:pPr>
      <w:r w:rsidRPr="00E43B54">
        <w:rPr>
          <w:lang w:val="en-US"/>
        </w:rPr>
        <w:t xml:space="preserve">Submission by </w:t>
      </w:r>
      <w:r w:rsidR="00E43B54" w:rsidRPr="00E43B54">
        <w:rPr>
          <w:lang w:val="en-US"/>
        </w:rPr>
        <w:t>the Global Civil Society Coalition for the UNCAC Working Group on Gender, Inclusion and Corruption</w:t>
      </w:r>
      <w:r w:rsidRPr="00E43B54">
        <w:rPr>
          <w:vertAlign w:val="superscript"/>
          <w:lang w:val="en-US"/>
        </w:rPr>
        <w:footnoteReference w:id="2"/>
      </w:r>
    </w:p>
    <w:p w14:paraId="39A302F8" w14:textId="77777777" w:rsidR="00041907" w:rsidRPr="00E43B54" w:rsidRDefault="00041907" w:rsidP="00041907">
      <w:pPr>
        <w:spacing w:after="0"/>
        <w:rPr>
          <w:lang w:val="en-US"/>
        </w:rPr>
      </w:pPr>
    </w:p>
    <w:p w14:paraId="37D3C9C4" w14:textId="233139C8" w:rsidR="008D52FF" w:rsidRDefault="0064600C" w:rsidP="00BC2368">
      <w:pPr>
        <w:pStyle w:val="Subtitle"/>
        <w:spacing w:before="0" w:after="0"/>
        <w:jc w:val="center"/>
        <w:rPr>
          <w:b/>
          <w:bCs/>
          <w:lang w:val="en-US"/>
        </w:rPr>
      </w:pPr>
      <w:r w:rsidRPr="00E43B54">
        <w:rPr>
          <w:b/>
          <w:bCs/>
          <w:lang w:val="en-US"/>
        </w:rPr>
        <w:t>1</w:t>
      </w:r>
      <w:r w:rsidR="00BC2368" w:rsidRPr="00E43B54">
        <w:rPr>
          <w:b/>
          <w:bCs/>
          <w:lang w:val="en-US"/>
        </w:rPr>
        <w:t>9</w:t>
      </w:r>
      <w:r w:rsidR="008D52FF" w:rsidRPr="00E43B54">
        <w:rPr>
          <w:b/>
          <w:bCs/>
          <w:lang w:val="en-US"/>
        </w:rPr>
        <w:t xml:space="preserve"> </w:t>
      </w:r>
      <w:r w:rsidRPr="00E43B54">
        <w:rPr>
          <w:b/>
          <w:bCs/>
          <w:lang w:val="en-US"/>
        </w:rPr>
        <w:t>Nov</w:t>
      </w:r>
      <w:r w:rsidR="008D52FF" w:rsidRPr="00E43B54">
        <w:rPr>
          <w:b/>
          <w:bCs/>
          <w:lang w:val="en-US"/>
        </w:rPr>
        <w:t>ember 2025</w:t>
      </w:r>
    </w:p>
    <w:p w14:paraId="190F81A7" w14:textId="77777777" w:rsidR="002D009A" w:rsidRPr="002D009A" w:rsidRDefault="002D009A" w:rsidP="002D009A">
      <w:pPr>
        <w:spacing w:after="0"/>
        <w:rPr>
          <w:lang w:val="en-US"/>
        </w:rPr>
      </w:pPr>
    </w:p>
    <w:p w14:paraId="0FA62610" w14:textId="5EA766DB" w:rsidR="002D009A" w:rsidRPr="00E00DB1" w:rsidRDefault="002D009A" w:rsidP="00E00DB1">
      <w:pPr>
        <w:pStyle w:val="Heading1"/>
        <w:spacing w:before="0"/>
        <w:rPr>
          <w:bCs/>
          <w:color w:val="000000" w:themeColor="text1"/>
          <w:sz w:val="26"/>
          <w:szCs w:val="26"/>
        </w:rPr>
      </w:pPr>
      <w:r w:rsidRPr="00E00DB1">
        <w:rPr>
          <w:bCs/>
          <w:color w:val="000000" w:themeColor="text1"/>
          <w:sz w:val="26"/>
          <w:szCs w:val="26"/>
        </w:rPr>
        <w:t>The urgent need for gendered analyses of corruption data</w:t>
      </w:r>
    </w:p>
    <w:p w14:paraId="334A96F0" w14:textId="178F0C85" w:rsidR="002D009A" w:rsidRPr="002D009A" w:rsidRDefault="002D009A" w:rsidP="002D009A">
      <w:pPr>
        <w:spacing w:after="0"/>
        <w:jc w:val="both"/>
        <w:rPr>
          <w:sz w:val="24"/>
          <w:szCs w:val="24"/>
        </w:rPr>
      </w:pPr>
      <w:r w:rsidRPr="002D009A">
        <w:rPr>
          <w:sz w:val="24"/>
          <w:szCs w:val="24"/>
        </w:rPr>
        <w:t>The negative impact of corruption undermining governance, development and trust in institutions is further exacerbated by gender roles, power asymmetries and social norms. Women, men, and gender‑diverse people experience corruption differently, but these differences remain obscured when data is not disaggregated by gender. Women’s higher reliance on services such as health, education, and social protection amplifies their exposure to bribery and extortion in everyday interactions. In these settings, victims may face monetary bribes they cannot afford or coercive non‑monetary demands that exchange sex for access to rights, services, or opportunities, a practice frequently termed sexual corruption or “sextortion.”</w:t>
      </w:r>
      <w:r w:rsidRPr="002D009A">
        <w:rPr>
          <w:sz w:val="24"/>
          <w:szCs w:val="24"/>
          <w:vertAlign w:val="superscript"/>
        </w:rPr>
        <w:footnoteReference w:id="3"/>
      </w:r>
      <w:r w:rsidRPr="002D009A">
        <w:rPr>
          <w:sz w:val="24"/>
          <w:szCs w:val="24"/>
          <w:vertAlign w:val="superscript"/>
        </w:rPr>
        <w:t xml:space="preserve"> </w:t>
      </w:r>
      <w:r w:rsidRPr="002D009A">
        <w:rPr>
          <w:sz w:val="24"/>
          <w:szCs w:val="24"/>
        </w:rPr>
        <w:t>With most mainstream governance indicators being silent on sexual corruption and other gendered abuses of authority, these harms remain largely invisible. Lacking a gender‑responsive evidence base, anti‑corruption strategies risk reproducing inequalities by failing to protect those most at risk.</w:t>
      </w:r>
    </w:p>
    <w:p w14:paraId="48A1E490" w14:textId="77777777" w:rsidR="002D009A" w:rsidRPr="002D009A" w:rsidRDefault="002D009A" w:rsidP="002D009A">
      <w:pPr>
        <w:spacing w:after="0"/>
        <w:jc w:val="both"/>
        <w:rPr>
          <w:sz w:val="24"/>
          <w:szCs w:val="24"/>
        </w:rPr>
      </w:pPr>
    </w:p>
    <w:p w14:paraId="4F8D4450" w14:textId="10101A9B" w:rsidR="002D009A" w:rsidRPr="002D009A" w:rsidRDefault="002D009A" w:rsidP="002D009A">
      <w:pPr>
        <w:spacing w:after="0"/>
        <w:jc w:val="both"/>
        <w:rPr>
          <w:sz w:val="24"/>
          <w:szCs w:val="24"/>
          <w:vertAlign w:val="superscript"/>
        </w:rPr>
      </w:pPr>
      <w:r w:rsidRPr="002D009A">
        <w:rPr>
          <w:sz w:val="24"/>
          <w:szCs w:val="24"/>
        </w:rPr>
        <w:t xml:space="preserve">Strengthening gender-responsive evidence contributes to broader efforts to redistribute knowledge and decision-making power within anti-corruption systems and institutions. </w:t>
      </w:r>
      <w:r w:rsidRPr="002D009A">
        <w:rPr>
          <w:sz w:val="24"/>
          <w:szCs w:val="24"/>
        </w:rPr>
        <w:lastRenderedPageBreak/>
        <w:t>Therefore, gender‑disaggregated data is essential, revealing differential exposure and impact, enabling targeted interventions, and strengthening accountability for better outcomes.</w:t>
      </w:r>
      <w:r w:rsidRPr="002D009A">
        <w:rPr>
          <w:sz w:val="24"/>
          <w:szCs w:val="24"/>
          <w:vertAlign w:val="superscript"/>
        </w:rPr>
        <w:footnoteReference w:id="4"/>
      </w:r>
    </w:p>
    <w:p w14:paraId="798283B5" w14:textId="77777777" w:rsidR="002D009A" w:rsidRDefault="002D009A" w:rsidP="002D009A">
      <w:pPr>
        <w:pStyle w:val="Heading1"/>
        <w:spacing w:before="0" w:after="0"/>
        <w:rPr>
          <w:b w:val="0"/>
          <w:bCs/>
          <w:sz w:val="24"/>
          <w:szCs w:val="24"/>
        </w:rPr>
      </w:pPr>
      <w:bookmarkStart w:id="0" w:name="_6o2ogy5pcve0" w:colFirst="0" w:colLast="0"/>
      <w:bookmarkEnd w:id="0"/>
    </w:p>
    <w:p w14:paraId="68D171BD" w14:textId="5C38A995" w:rsidR="002D009A" w:rsidRPr="00E00DB1" w:rsidRDefault="002D009A" w:rsidP="00E00DB1">
      <w:pPr>
        <w:pStyle w:val="Heading1"/>
        <w:spacing w:before="0"/>
        <w:jc w:val="both"/>
        <w:rPr>
          <w:b w:val="0"/>
          <w:bCs/>
          <w:color w:val="000000" w:themeColor="text1"/>
          <w:sz w:val="26"/>
          <w:szCs w:val="26"/>
        </w:rPr>
      </w:pPr>
      <w:bookmarkStart w:id="1" w:name="_4d97ijwean3n" w:colFirst="0" w:colLast="0"/>
      <w:bookmarkEnd w:id="1"/>
      <w:r w:rsidRPr="00E00DB1">
        <w:rPr>
          <w:bCs/>
          <w:color w:val="000000" w:themeColor="text1"/>
          <w:sz w:val="26"/>
          <w:szCs w:val="26"/>
        </w:rPr>
        <w:t>The current gender data landscape</w:t>
      </w:r>
    </w:p>
    <w:p w14:paraId="55D9E2DD" w14:textId="7E6EFC30" w:rsidR="002D009A" w:rsidRDefault="002D009A" w:rsidP="002D009A">
      <w:pPr>
        <w:jc w:val="both"/>
        <w:rPr>
          <w:sz w:val="24"/>
          <w:szCs w:val="24"/>
        </w:rPr>
      </w:pPr>
      <w:r>
        <w:rPr>
          <w:sz w:val="24"/>
          <w:szCs w:val="24"/>
        </w:rPr>
        <w:t>In 2025, the Global Civil Society Coalition for the UNCAC’s Gender, Inclusion &amp; Corruption Working Group mapped 18 global, regional, and national datasets relevant to understanding the relationship between gender and corruption.</w:t>
      </w:r>
      <w:r>
        <w:rPr>
          <w:sz w:val="24"/>
          <w:szCs w:val="24"/>
          <w:vertAlign w:val="superscript"/>
        </w:rPr>
        <w:footnoteReference w:id="5"/>
      </w:r>
      <w:r>
        <w:rPr>
          <w:sz w:val="24"/>
          <w:szCs w:val="24"/>
        </w:rPr>
        <w:t xml:space="preserve"> The study revealed the following gaps:</w:t>
      </w:r>
    </w:p>
    <w:p w14:paraId="22E119D8" w14:textId="5DF63843" w:rsidR="002D009A" w:rsidRDefault="002D009A" w:rsidP="002D009A">
      <w:pPr>
        <w:numPr>
          <w:ilvl w:val="0"/>
          <w:numId w:val="57"/>
        </w:numPr>
        <w:spacing w:after="0" w:line="276" w:lineRule="auto"/>
        <w:jc w:val="both"/>
        <w:rPr>
          <w:sz w:val="24"/>
          <w:szCs w:val="24"/>
        </w:rPr>
      </w:pPr>
      <w:r>
        <w:rPr>
          <w:sz w:val="24"/>
          <w:szCs w:val="24"/>
        </w:rPr>
        <w:t xml:space="preserve">The range of datasets is broad but shallow, with most sources relying on perception and self‑reported experience measures.  Whilst informative, these are vulnerable to social desirability bias, fear of retaliation, and political context. Objective or event‑based measures of corruption are even rarer, and where they exist, they often lack a gender lens. Criminal law cases are also not typically captured in corruption datasets or databases and subsequently are not used in analyses. </w:t>
      </w:r>
    </w:p>
    <w:p w14:paraId="30A939FA" w14:textId="77777777" w:rsidR="002D009A" w:rsidRDefault="002D009A" w:rsidP="002D009A">
      <w:pPr>
        <w:numPr>
          <w:ilvl w:val="0"/>
          <w:numId w:val="57"/>
        </w:numPr>
        <w:spacing w:after="0" w:line="276" w:lineRule="auto"/>
        <w:jc w:val="both"/>
        <w:rPr>
          <w:sz w:val="24"/>
          <w:szCs w:val="24"/>
        </w:rPr>
      </w:pPr>
      <w:r>
        <w:rPr>
          <w:sz w:val="24"/>
          <w:szCs w:val="24"/>
        </w:rPr>
        <w:t xml:space="preserve">Only a subset of multinational instruments consistently enables sex‑disaggregation at the respondent level. Even more uncommon are instruments designed to capture gendered forms of corruption. For example, while some waves of a major global barometer included sexual corruption questions, this remains the exception rather than the rule, leaving coercive non‑monetary exchanges largely undocumented across countries and over time. </w:t>
      </w:r>
    </w:p>
    <w:p w14:paraId="672202BC" w14:textId="0CDA2DF8" w:rsidR="002D009A" w:rsidRDefault="002D009A" w:rsidP="002D009A">
      <w:pPr>
        <w:numPr>
          <w:ilvl w:val="0"/>
          <w:numId w:val="56"/>
        </w:numPr>
        <w:spacing w:after="0" w:line="276" w:lineRule="auto"/>
        <w:jc w:val="both"/>
        <w:rPr>
          <w:sz w:val="24"/>
          <w:szCs w:val="24"/>
        </w:rPr>
      </w:pPr>
      <w:r>
        <w:rPr>
          <w:sz w:val="24"/>
          <w:szCs w:val="24"/>
        </w:rPr>
        <w:t>Regional coverage is uneven. Sub-Saharan Africa and Europe benefit from a richer ecosystem of sources, combining citizen surveys with institutional assessments, than other regions. Asia, the Americas, and the South West Asia and North Africa region have lower coverage. This pattern limits the ability to compare contexts and track progress.</w:t>
      </w:r>
      <w:r>
        <w:rPr>
          <w:sz w:val="24"/>
          <w:szCs w:val="24"/>
          <w:vertAlign w:val="superscript"/>
        </w:rPr>
        <w:t xml:space="preserve"> 5</w:t>
      </w:r>
    </w:p>
    <w:p w14:paraId="1ECFDB1D" w14:textId="77777777" w:rsidR="002D009A" w:rsidRDefault="002D009A" w:rsidP="002D009A">
      <w:pPr>
        <w:numPr>
          <w:ilvl w:val="0"/>
          <w:numId w:val="54"/>
        </w:numPr>
        <w:spacing w:after="0" w:line="276" w:lineRule="auto"/>
        <w:jc w:val="both"/>
        <w:rPr>
          <w:sz w:val="24"/>
          <w:szCs w:val="24"/>
        </w:rPr>
      </w:pPr>
      <w:r>
        <w:rPr>
          <w:sz w:val="24"/>
          <w:szCs w:val="24"/>
        </w:rPr>
        <w:t>Sectoral blind spots persist. Corruption risks in healthcare, education, law enforcement, and defence are routinely cited by citizens and practitioners, yet few datasets examine these sectors with a systematic gender lens. Where sectoral instruments do exist, mixed‑methods approaches that combine surveys with qualitative research are rare, even though qualitative evidence is crucial to understanding how coercion operates and how victims navigate risk.</w:t>
      </w:r>
      <w:r>
        <w:rPr>
          <w:sz w:val="24"/>
          <w:szCs w:val="24"/>
          <w:vertAlign w:val="superscript"/>
        </w:rPr>
        <w:t xml:space="preserve"> </w:t>
      </w:r>
    </w:p>
    <w:p w14:paraId="2715A1D5" w14:textId="1E8EE7FE" w:rsidR="002D009A" w:rsidRDefault="002D009A" w:rsidP="002D009A">
      <w:pPr>
        <w:numPr>
          <w:ilvl w:val="0"/>
          <w:numId w:val="55"/>
        </w:numPr>
        <w:spacing w:after="0" w:line="276" w:lineRule="auto"/>
        <w:jc w:val="both"/>
        <w:rPr>
          <w:sz w:val="24"/>
          <w:szCs w:val="24"/>
        </w:rPr>
      </w:pPr>
      <w:r>
        <w:rPr>
          <w:sz w:val="24"/>
          <w:szCs w:val="24"/>
        </w:rPr>
        <w:t xml:space="preserve">Fragmentation and a lack of agreed-upon standards impede cross‑country comparability and trend analysis. Infrastructure datasets on gender equality provide </w:t>
      </w:r>
      <w:r>
        <w:rPr>
          <w:sz w:val="24"/>
          <w:szCs w:val="24"/>
        </w:rPr>
        <w:lastRenderedPageBreak/>
        <w:t>useful proxy indicators, but they cannot substitute for corruption‑specific, gender‑disaggregated measures. The result is a data ecosystem that is wide in coverage yet shallow where it matters most for designing effective, inclusive reforms.</w:t>
      </w:r>
    </w:p>
    <w:p w14:paraId="03EE27FF" w14:textId="77777777" w:rsidR="002D009A" w:rsidRDefault="002D009A" w:rsidP="002D009A">
      <w:pPr>
        <w:pStyle w:val="Heading1"/>
        <w:spacing w:before="0" w:after="0"/>
        <w:jc w:val="both"/>
        <w:rPr>
          <w:b w:val="0"/>
          <w:bCs/>
          <w:sz w:val="25"/>
          <w:szCs w:val="25"/>
        </w:rPr>
      </w:pPr>
      <w:bookmarkStart w:id="2" w:name="_iumstraq68xt" w:colFirst="0" w:colLast="0"/>
      <w:bookmarkEnd w:id="2"/>
    </w:p>
    <w:p w14:paraId="0BD273FB" w14:textId="1D240348" w:rsidR="002D009A" w:rsidRPr="00E00DB1" w:rsidRDefault="002D009A" w:rsidP="00E00DB1">
      <w:pPr>
        <w:pStyle w:val="Heading1"/>
        <w:spacing w:before="0"/>
        <w:jc w:val="both"/>
        <w:rPr>
          <w:bCs/>
          <w:color w:val="000000" w:themeColor="text1"/>
          <w:sz w:val="26"/>
          <w:szCs w:val="26"/>
        </w:rPr>
      </w:pPr>
      <w:bookmarkStart w:id="3" w:name="_xf21sjo6umwg" w:colFirst="0" w:colLast="0"/>
      <w:bookmarkEnd w:id="3"/>
      <w:r w:rsidRPr="00E00DB1">
        <w:rPr>
          <w:bCs/>
          <w:color w:val="000000" w:themeColor="text1"/>
          <w:sz w:val="26"/>
          <w:szCs w:val="26"/>
        </w:rPr>
        <w:t xml:space="preserve">Why </w:t>
      </w:r>
      <w:proofErr w:type="gramStart"/>
      <w:r w:rsidRPr="00E00DB1">
        <w:rPr>
          <w:bCs/>
          <w:color w:val="000000" w:themeColor="text1"/>
          <w:sz w:val="26"/>
          <w:szCs w:val="26"/>
        </w:rPr>
        <w:t>this matters</w:t>
      </w:r>
      <w:proofErr w:type="gramEnd"/>
      <w:r w:rsidRPr="00E00DB1">
        <w:rPr>
          <w:bCs/>
          <w:color w:val="000000" w:themeColor="text1"/>
          <w:sz w:val="26"/>
          <w:szCs w:val="26"/>
        </w:rPr>
        <w:t xml:space="preserve"> </w:t>
      </w:r>
    </w:p>
    <w:p w14:paraId="3F629FBA" w14:textId="77777777" w:rsidR="002D009A" w:rsidRDefault="002D009A" w:rsidP="002D009A">
      <w:pPr>
        <w:spacing w:after="0"/>
        <w:jc w:val="both"/>
        <w:rPr>
          <w:sz w:val="24"/>
          <w:szCs w:val="24"/>
        </w:rPr>
      </w:pPr>
      <w:r>
        <w:rPr>
          <w:sz w:val="24"/>
          <w:szCs w:val="24"/>
        </w:rPr>
        <w:t>CoSP Resolution 10/10 explicitly recognises sexual corruption and calls for gender considerations in anti‑corruption work. But commitments alone cannot shift practice without data. Gender‑disaggregated corruption data enables States Parties to detect hidden forms of abuse, identify who is most affected and where, and evaluate whether reforms advance equity and accountability. It also supports rights‑based monitoring by revealing whether safeguards, complaint mechanisms, and sanctions are protecting survivors and deterring abuse. Further, closing the gender gap provides epistemic justice, which ensures the voices and knowledge of marginalized groups are heard and taken seriously.</w:t>
      </w:r>
      <w:r>
        <w:rPr>
          <w:sz w:val="24"/>
          <w:szCs w:val="24"/>
          <w:vertAlign w:val="superscript"/>
        </w:rPr>
        <w:t xml:space="preserve"> </w:t>
      </w:r>
      <w:r>
        <w:rPr>
          <w:sz w:val="24"/>
          <w:szCs w:val="24"/>
        </w:rPr>
        <w:t>The broader research base links women’s participation and diversity in decision‑making with improved accountability and, in some contexts, lower corruption.</w:t>
      </w:r>
      <w:r>
        <w:rPr>
          <w:sz w:val="24"/>
          <w:szCs w:val="24"/>
          <w:vertAlign w:val="superscript"/>
        </w:rPr>
        <w:footnoteReference w:id="6"/>
      </w:r>
      <w:r>
        <w:rPr>
          <w:sz w:val="24"/>
          <w:szCs w:val="24"/>
        </w:rPr>
        <w:t xml:space="preserve"> Robust, harmonised data is necessary to test these relationships credibly across settings and over time. Embedding a gender lens in routine data systems is therefore not ancillary to the Convention; it is fundamental to effective, fair, and sustainable implementation.</w:t>
      </w:r>
    </w:p>
    <w:p w14:paraId="579A4E37" w14:textId="77777777" w:rsidR="00E00DB1" w:rsidRDefault="00E00DB1" w:rsidP="002D009A">
      <w:pPr>
        <w:spacing w:after="0"/>
        <w:jc w:val="both"/>
        <w:rPr>
          <w:sz w:val="24"/>
          <w:szCs w:val="24"/>
          <w:vertAlign w:val="superscript"/>
        </w:rPr>
      </w:pPr>
    </w:p>
    <w:p w14:paraId="45967345" w14:textId="77777777" w:rsidR="002D009A" w:rsidRPr="00E00DB1" w:rsidRDefault="002D009A" w:rsidP="00E00DB1">
      <w:pPr>
        <w:pStyle w:val="Heading1"/>
        <w:spacing w:before="0"/>
        <w:jc w:val="both"/>
        <w:rPr>
          <w:b w:val="0"/>
          <w:bCs/>
          <w:color w:val="000000" w:themeColor="text1"/>
          <w:sz w:val="26"/>
          <w:szCs w:val="26"/>
        </w:rPr>
      </w:pPr>
      <w:bookmarkStart w:id="4" w:name="_ajq4xzitotrn" w:colFirst="0" w:colLast="0"/>
      <w:bookmarkEnd w:id="4"/>
      <w:r w:rsidRPr="00E00DB1">
        <w:rPr>
          <w:bCs/>
          <w:color w:val="000000" w:themeColor="text1"/>
          <w:sz w:val="26"/>
          <w:szCs w:val="26"/>
        </w:rPr>
        <w:t>Recommendations to States Parties</w:t>
      </w:r>
    </w:p>
    <w:p w14:paraId="649E49A7" w14:textId="225345A4" w:rsidR="002D009A" w:rsidRDefault="002D009A" w:rsidP="002D009A">
      <w:pPr>
        <w:jc w:val="both"/>
        <w:rPr>
          <w:sz w:val="24"/>
          <w:szCs w:val="24"/>
        </w:rPr>
      </w:pPr>
      <w:r>
        <w:rPr>
          <w:sz w:val="24"/>
          <w:szCs w:val="24"/>
        </w:rPr>
        <w:t>To operationalise a gender‑responsive approach that aligns with UNCAC obligations, the Global Civil Society Coalition for the UNCAC Working Group on Gender, Inclusion &amp; Corruption Task Force on Gender and Data urges States Parties to:</w:t>
      </w:r>
    </w:p>
    <w:p w14:paraId="277C78EA" w14:textId="77777777" w:rsidR="002D009A" w:rsidRDefault="002D009A" w:rsidP="002D009A">
      <w:pPr>
        <w:numPr>
          <w:ilvl w:val="0"/>
          <w:numId w:val="53"/>
        </w:numPr>
        <w:spacing w:after="0" w:line="276" w:lineRule="auto"/>
        <w:jc w:val="both"/>
        <w:rPr>
          <w:sz w:val="24"/>
          <w:szCs w:val="24"/>
        </w:rPr>
      </w:pPr>
      <w:r>
        <w:rPr>
          <w:sz w:val="24"/>
          <w:szCs w:val="24"/>
        </w:rPr>
        <w:t>Advocate for sex‑ and gender‑disaggregated data collection in all corruption‑related surveys, governance indices, and administrative systems, with open access by default.</w:t>
      </w:r>
    </w:p>
    <w:p w14:paraId="6D377C67" w14:textId="77777777" w:rsidR="002D009A" w:rsidRDefault="002D009A" w:rsidP="002D009A">
      <w:pPr>
        <w:numPr>
          <w:ilvl w:val="0"/>
          <w:numId w:val="53"/>
        </w:numPr>
        <w:spacing w:after="0" w:line="276" w:lineRule="auto"/>
        <w:jc w:val="both"/>
        <w:rPr>
          <w:sz w:val="24"/>
          <w:szCs w:val="24"/>
        </w:rPr>
      </w:pPr>
      <w:r>
        <w:rPr>
          <w:sz w:val="24"/>
          <w:szCs w:val="24"/>
        </w:rPr>
        <w:t>Standardize definitions and methodologies to measure gendered corruption, including sexual corruption and other non‑monetary abuses of authority, enabling cross‑country and over‑time comparisons.</w:t>
      </w:r>
    </w:p>
    <w:p w14:paraId="04AC5BA1" w14:textId="77777777" w:rsidR="002D009A" w:rsidRDefault="002D009A" w:rsidP="002D009A">
      <w:pPr>
        <w:numPr>
          <w:ilvl w:val="0"/>
          <w:numId w:val="53"/>
        </w:numPr>
        <w:spacing w:after="0" w:line="276" w:lineRule="auto"/>
        <w:jc w:val="both"/>
        <w:rPr>
          <w:sz w:val="24"/>
          <w:szCs w:val="24"/>
        </w:rPr>
      </w:pPr>
      <w:r>
        <w:rPr>
          <w:sz w:val="24"/>
          <w:szCs w:val="24"/>
        </w:rPr>
        <w:t>Invest in sector‑specific, mixed‑methods research on gender and corruption, prioritising health, education, law enforcement, and defence, so reforms target real risks.</w:t>
      </w:r>
    </w:p>
    <w:p w14:paraId="6343EBA7" w14:textId="77777777" w:rsidR="002D009A" w:rsidRDefault="002D009A" w:rsidP="002D009A">
      <w:pPr>
        <w:numPr>
          <w:ilvl w:val="0"/>
          <w:numId w:val="53"/>
        </w:numPr>
        <w:spacing w:after="0" w:line="276" w:lineRule="auto"/>
        <w:jc w:val="both"/>
        <w:rPr>
          <w:sz w:val="24"/>
          <w:szCs w:val="24"/>
        </w:rPr>
      </w:pPr>
      <w:r>
        <w:rPr>
          <w:sz w:val="24"/>
          <w:szCs w:val="24"/>
        </w:rPr>
        <w:lastRenderedPageBreak/>
        <w:t>Establish safe, survivor‑centred, gender‑sensitive reporting mechanisms and protections against retaliation and stigma, integrating referral pathways to support services that ensure confidentiality, autonomy, and protection from retaliation.</w:t>
      </w:r>
    </w:p>
    <w:p w14:paraId="05E31721" w14:textId="40E941EE" w:rsidR="002D009A" w:rsidRPr="002D009A" w:rsidRDefault="002D009A" w:rsidP="000B150B">
      <w:pPr>
        <w:numPr>
          <w:ilvl w:val="0"/>
          <w:numId w:val="53"/>
        </w:numPr>
        <w:spacing w:after="0" w:line="276" w:lineRule="auto"/>
        <w:rPr>
          <w:sz w:val="24"/>
          <w:szCs w:val="24"/>
        </w:rPr>
      </w:pPr>
      <w:r>
        <w:rPr>
          <w:sz w:val="24"/>
          <w:szCs w:val="24"/>
        </w:rPr>
        <w:t xml:space="preserve">Ensure public accessibility of datasets and documentation to foster evidence‑based </w:t>
      </w:r>
      <w:r w:rsidRPr="002D009A">
        <w:rPr>
          <w:sz w:val="24"/>
          <w:szCs w:val="24"/>
        </w:rPr>
        <w:t>policymaking and independent scrutiny.</w:t>
      </w:r>
      <w:r w:rsidRPr="002D009A">
        <w:rPr>
          <w:sz w:val="24"/>
          <w:szCs w:val="24"/>
        </w:rPr>
        <w:br/>
      </w:r>
    </w:p>
    <w:p w14:paraId="73FAF9F1" w14:textId="77777777" w:rsidR="002D009A" w:rsidRDefault="002D009A" w:rsidP="002D009A">
      <w:pPr>
        <w:jc w:val="both"/>
        <w:rPr>
          <w:sz w:val="24"/>
          <w:szCs w:val="24"/>
        </w:rPr>
      </w:pPr>
      <w:r>
        <w:rPr>
          <w:sz w:val="24"/>
          <w:szCs w:val="24"/>
        </w:rPr>
        <w:t>Corruption perpetuates inequality and undermines rights. Its gendered dimensions remain under‑measured because the evidence base is sparse, fragmented, and often blind to lived realities. Closing this gap is both a moral and practical imperative. By committing to systematic collection, analysis, and publication of gender‑disaggregated corruption data, States Parties can design reforms that protect those most at risk, strengthen accountability, and advance integrity and equality together.</w:t>
      </w:r>
      <w:r>
        <w:rPr>
          <w:sz w:val="24"/>
          <w:szCs w:val="24"/>
          <w:vertAlign w:val="superscript"/>
        </w:rPr>
        <w:t xml:space="preserve"> </w:t>
      </w:r>
    </w:p>
    <w:p w14:paraId="6639E5BB" w14:textId="7E539226" w:rsidR="0064600C" w:rsidRPr="002D009A" w:rsidRDefault="0064600C" w:rsidP="002D009A">
      <w:pPr>
        <w:spacing w:before="240" w:after="0"/>
        <w:jc w:val="both"/>
        <w:rPr>
          <w:rFonts w:ascii="Inter" w:eastAsia="Inter" w:hAnsi="Inter" w:cs="Inter"/>
          <w:szCs w:val="20"/>
        </w:rPr>
      </w:pPr>
    </w:p>
    <w:sectPr w:rsidR="0064600C" w:rsidRPr="002D009A" w:rsidSect="00BC2368">
      <w:headerReference w:type="default" r:id="rId8"/>
      <w:footerReference w:type="default" r:id="rId9"/>
      <w:headerReference w:type="first" r:id="rId10"/>
      <w:footerReference w:type="first" r:id="rId11"/>
      <w:pgSz w:w="11906" w:h="16838" w:code="9"/>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13ECE" w14:textId="77777777" w:rsidR="00483579" w:rsidRDefault="00483579" w:rsidP="00F04F4E">
      <w:pPr>
        <w:spacing w:after="0"/>
      </w:pPr>
      <w:r>
        <w:separator/>
      </w:r>
    </w:p>
  </w:endnote>
  <w:endnote w:type="continuationSeparator" w:id="0">
    <w:p w14:paraId="6370F4AF" w14:textId="77777777" w:rsidR="00483579" w:rsidRDefault="00483579" w:rsidP="00F04F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7C5EAD03-85D9-A74B-BF1E-86BD45A4D363}"/>
  </w:font>
  <w:font w:name="Times New Roman">
    <w:panose1 w:val="02020603050405020304"/>
    <w:charset w:val="00"/>
    <w:family w:val="roman"/>
    <w:pitch w:val="variable"/>
    <w:sig w:usb0="E0002EFF" w:usb1="C000785B" w:usb2="00000009" w:usb3="00000000" w:csb0="000001FF" w:csb1="00000000"/>
    <w:embedRegular r:id="rId2" w:fontKey="{5978C51C-9222-934A-A921-9BA8BB0E657D}"/>
    <w:embedBold r:id="rId3" w:fontKey="{747492D9-5442-4441-A44F-92EA414694EA}"/>
    <w:embedItalic r:id="rId4" w:fontKey="{8D216837-F58F-A24B-8D68-19A61D6CE6EC}"/>
  </w:font>
  <w:font w:name="Courier New">
    <w:panose1 w:val="02070309020205020404"/>
    <w:charset w:val="00"/>
    <w:family w:val="modern"/>
    <w:pitch w:val="fixed"/>
    <w:sig w:usb0="E0002AFF" w:usb1="C0007843" w:usb2="00000009" w:usb3="00000000" w:csb0="000001FF" w:csb1="00000000"/>
    <w:embedRegular r:id="rId5" w:fontKey="{627D7C63-FCAB-AE44-8DD2-FC811780000C}"/>
  </w:font>
  <w:font w:name="Wingdings">
    <w:panose1 w:val="05000000000000000000"/>
    <w:charset w:val="4D"/>
    <w:family w:val="decorative"/>
    <w:pitch w:val="variable"/>
    <w:sig w:usb0="00000003" w:usb1="00000000" w:usb2="00000000" w:usb3="00000000" w:csb0="80000001" w:csb1="00000000"/>
    <w:embedRegular r:id="rId6" w:fontKey="{E2BBF786-E796-9349-929C-60421CCEDAF9}"/>
  </w:font>
  <w:font w:name="Calibri">
    <w:panose1 w:val="020F0502020204030204"/>
    <w:charset w:val="00"/>
    <w:family w:val="swiss"/>
    <w:pitch w:val="variable"/>
    <w:sig w:usb0="E0002AFF" w:usb1="C000247B" w:usb2="00000009" w:usb3="00000000" w:csb0="000001FF" w:csb1="00000000"/>
    <w:embedRegular r:id="rId7" w:fontKey="{91875637-2651-D044-9929-EAFE0BA215EF}"/>
    <w:embedBold r:id="rId8" w:fontKey="{B7C706E9-D28D-7144-8219-168E9FAC254E}"/>
  </w:font>
  <w:font w:name="Noto Sans">
    <w:panose1 w:val="020B0502040504020204"/>
    <w:charset w:val="00"/>
    <w:family w:val="swiss"/>
    <w:pitch w:val="variable"/>
    <w:sig w:usb0="E00082FF" w:usb1="400078FF" w:usb2="00000021" w:usb3="00000000" w:csb0="0000019F" w:csb1="00000000"/>
    <w:embedRegular r:id="rId9" w:fontKey="{DD653595-D70E-5D45-8F4B-5B829FF1299C}"/>
  </w:font>
  <w:font w:name="Inter">
    <w:altName w:val="Calibri"/>
    <w:panose1 w:val="020B0604020202020204"/>
    <w:charset w:val="00"/>
    <w:family w:val="auto"/>
    <w:pitch w:val="default"/>
  </w:font>
  <w:font w:name="Lexend">
    <w:altName w:val="Calibri"/>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16" w:fontKey="{9D6AEC78-3674-8048-BECF-BE52FAA2423E}"/>
  </w:font>
  <w:font w:name="Source Code Pro">
    <w:panose1 w:val="020B0509030403020204"/>
    <w:charset w:val="00"/>
    <w:family w:val="modern"/>
    <w:pitch w:val="fixed"/>
    <w:sig w:usb0="200002F7" w:usb1="02003803" w:usb2="00000000" w:usb3="00000000" w:csb0="0000019F" w:csb1="00000000"/>
  </w:font>
  <w:font w:name="Consolas">
    <w:panose1 w:val="020B0609020204030204"/>
    <w:charset w:val="00"/>
    <w:family w:val="modern"/>
    <w:pitch w:val="fixed"/>
    <w:sig w:usb0="E10002FF" w:usb1="4000FCFF" w:usb2="00000009" w:usb3="00000000" w:csb0="0000019F" w:csb1="00000000"/>
    <w:embedRegular r:id="rId17" w:fontKey="{9CEF865E-875B-6E44-83BD-0A87819EE428}"/>
  </w:font>
  <w:font w:name="Tahoma">
    <w:panose1 w:val="020B0604030504040204"/>
    <w:charset w:val="00"/>
    <w:family w:val="swiss"/>
    <w:pitch w:val="variable"/>
    <w:sig w:usb0="E1002EFF" w:usb1="C000605B" w:usb2="00000029" w:usb3="00000000" w:csb0="000101FF" w:csb1="00000000"/>
    <w:embedRegular r:id="rId18" w:fontKey="{E22349C1-B6CC-9348-9419-F469BB541119}"/>
  </w:font>
  <w:font w:name="Arial">
    <w:panose1 w:val="020B0604020202020204"/>
    <w:charset w:val="00"/>
    <w:family w:val="swiss"/>
    <w:pitch w:val="variable"/>
    <w:sig w:usb0="E0002AFF" w:usb1="C0007843" w:usb2="00000009" w:usb3="00000000" w:csb0="000001FF" w:csb1="00000000"/>
    <w:embedRegular r:id="rId19" w:fontKey="{7020011B-DAEB-0149-BF55-E3C72A66D24E}"/>
  </w:font>
  <w:font w:name="Cambria">
    <w:panose1 w:val="02040503050406030204"/>
    <w:charset w:val="00"/>
    <w:family w:val="roman"/>
    <w:pitch w:val="variable"/>
    <w:sig w:usb0="E00002FF" w:usb1="400004FF" w:usb2="00000000" w:usb3="00000000" w:csb0="0000019F" w:csb1="00000000"/>
    <w:embedRegular r:id="rId20" w:fontKey="{2972BFE7-B3A3-2741-A361-8147B9EF41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3AC06" w14:textId="77777777" w:rsidR="0074030F" w:rsidRPr="00CE4209" w:rsidRDefault="00CE4209" w:rsidP="00CE4209">
    <w:pPr>
      <w:pStyle w:val="Footer"/>
    </w:pPr>
    <w:r w:rsidRPr="00CE4209">
      <w:rPr>
        <w:rStyle w:val="PageNumber"/>
      </w:rPr>
      <w:fldChar w:fldCharType="begin"/>
    </w:r>
    <w:r w:rsidRPr="00CE4209">
      <w:rPr>
        <w:rStyle w:val="PageNumber"/>
      </w:rPr>
      <w:instrText xml:space="preserve"> PAGE </w:instrText>
    </w:r>
    <w:r w:rsidRPr="00CE4209">
      <w:rPr>
        <w:rStyle w:val="PageNumber"/>
      </w:rPr>
      <w:fldChar w:fldCharType="separate"/>
    </w:r>
    <w:r w:rsidR="00155435">
      <w:rPr>
        <w:rStyle w:val="PageNumber"/>
        <w:noProof/>
      </w:rPr>
      <w:t>1</w:t>
    </w:r>
    <w:r w:rsidRPr="00CE4209">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E57D9" w14:textId="77777777" w:rsidR="00D7094D" w:rsidRDefault="00D7094D" w:rsidP="00D7094D">
    <w:pPr>
      <w:pStyle w:val="Footer"/>
    </w:pPr>
    <w:r w:rsidRPr="00CE4209">
      <w:rPr>
        <w:rStyle w:val="PageNumber"/>
      </w:rPr>
      <w:fldChar w:fldCharType="begin"/>
    </w:r>
    <w:r w:rsidRPr="00CE4209">
      <w:rPr>
        <w:rStyle w:val="PageNumber"/>
      </w:rPr>
      <w:instrText xml:space="preserve"> PAGE </w:instrText>
    </w:r>
    <w:r w:rsidRPr="00CE4209">
      <w:rPr>
        <w:rStyle w:val="PageNumber"/>
      </w:rPr>
      <w:fldChar w:fldCharType="separate"/>
    </w:r>
    <w:r>
      <w:rPr>
        <w:rStyle w:val="PageNumber"/>
      </w:rPr>
      <w:t>2</w:t>
    </w:r>
    <w:r w:rsidRPr="00CE420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1E3AF" w14:textId="77777777" w:rsidR="00483579" w:rsidRDefault="00483579" w:rsidP="00F04F4E">
      <w:pPr>
        <w:spacing w:after="0"/>
      </w:pPr>
      <w:r>
        <w:separator/>
      </w:r>
    </w:p>
  </w:footnote>
  <w:footnote w:type="continuationSeparator" w:id="0">
    <w:p w14:paraId="06BE155A" w14:textId="77777777" w:rsidR="00483579" w:rsidRDefault="00483579" w:rsidP="00F04F4E">
      <w:pPr>
        <w:spacing w:after="0"/>
      </w:pPr>
      <w:r>
        <w:continuationSeparator/>
      </w:r>
    </w:p>
  </w:footnote>
  <w:footnote w:id="1">
    <w:p w14:paraId="4C5AD0C6" w14:textId="55D93D43" w:rsidR="00DF4978" w:rsidRPr="00666349" w:rsidRDefault="00DF4978" w:rsidP="003D16EB">
      <w:pPr>
        <w:pStyle w:val="FootnoteText"/>
        <w:spacing w:line="240" w:lineRule="auto"/>
        <w:rPr>
          <w:color w:val="000000" w:themeColor="text1"/>
          <w:lang w:val="en-US"/>
        </w:rPr>
      </w:pPr>
      <w:r w:rsidRPr="00666349">
        <w:rPr>
          <w:rStyle w:val="FootnoteReference"/>
          <w:color w:val="000000" w:themeColor="text1"/>
        </w:rPr>
        <w:footnoteRef/>
      </w:r>
      <w:r w:rsidRPr="00666349">
        <w:rPr>
          <w:color w:val="000000" w:themeColor="text1"/>
        </w:rPr>
        <w:t xml:space="preserve"> </w:t>
      </w:r>
      <w:r w:rsidR="00666349" w:rsidRPr="00666349">
        <w:rPr>
          <w:rFonts w:asciiTheme="majorHAnsi" w:hAnsiTheme="majorHAnsi" w:cs="Arial"/>
          <w:color w:val="000000"/>
          <w:sz w:val="20"/>
          <w:szCs w:val="20"/>
        </w:rPr>
        <w:t>UNCAC Coalition. “Measuring the relationship between gender and corruption: Closing the data gap”,</w:t>
      </w:r>
    </w:p>
    <w:p w14:paraId="59EF8181" w14:textId="30BAE1CB" w:rsidR="00666349" w:rsidRPr="00666349" w:rsidRDefault="00666349" w:rsidP="003D16EB">
      <w:pPr>
        <w:pStyle w:val="NormalWeb"/>
        <w:spacing w:after="0" w:line="240" w:lineRule="auto"/>
        <w:rPr>
          <w:rFonts w:asciiTheme="majorHAnsi" w:hAnsiTheme="majorHAnsi"/>
          <w:kern w:val="0"/>
          <w14:ligatures w14:val="none"/>
          <w14:numForm w14:val="default"/>
          <w14:numSpacing w14:val="default"/>
          <w14:cntxtAlts w14:val="0"/>
        </w:rPr>
      </w:pPr>
      <w:r w:rsidRPr="00666349">
        <w:rPr>
          <w:rFonts w:asciiTheme="majorHAnsi" w:hAnsiTheme="majorHAnsi" w:cs="Arial"/>
          <w:color w:val="000000"/>
          <w:szCs w:val="20"/>
        </w:rPr>
        <w:t>accessed 2</w:t>
      </w:r>
      <w:r w:rsidR="003D16EB">
        <w:rPr>
          <w:rFonts w:asciiTheme="majorHAnsi" w:hAnsiTheme="majorHAnsi" w:cs="Arial"/>
          <w:color w:val="000000"/>
          <w:szCs w:val="20"/>
        </w:rPr>
        <w:t>0</w:t>
      </w:r>
      <w:r w:rsidRPr="00666349">
        <w:rPr>
          <w:rFonts w:asciiTheme="majorHAnsi" w:hAnsiTheme="majorHAnsi" w:cs="Arial"/>
          <w:color w:val="000000"/>
          <w:szCs w:val="20"/>
        </w:rPr>
        <w:t xml:space="preserve"> November 2025. </w:t>
      </w:r>
      <w:hyperlink r:id="rId1" w:history="1">
        <w:r w:rsidRPr="00666349">
          <w:rPr>
            <w:rStyle w:val="Hyperlink"/>
            <w:rFonts w:asciiTheme="majorHAnsi" w:hAnsiTheme="majorHAnsi" w:cs="Arial"/>
            <w:color w:val="1155CC"/>
            <w:szCs w:val="20"/>
            <w:u w:val="single"/>
          </w:rPr>
          <w:t>https://uncaccoalition.org/measuring-the-relationship-between-gender-and-corruption-closing-the-data-gap/</w:t>
        </w:r>
      </w:hyperlink>
      <w:r w:rsidRPr="00666349">
        <w:rPr>
          <w:rFonts w:asciiTheme="majorHAnsi" w:hAnsiTheme="majorHAnsi" w:cs="Arial"/>
          <w:color w:val="000000"/>
          <w:szCs w:val="20"/>
        </w:rPr>
        <w:t>. </w:t>
      </w:r>
    </w:p>
  </w:footnote>
  <w:footnote w:id="2">
    <w:p w14:paraId="155DF412" w14:textId="312785EE" w:rsidR="00BC2368" w:rsidRPr="001014F6" w:rsidRDefault="00BC2368" w:rsidP="003D16EB">
      <w:pPr>
        <w:pBdr>
          <w:top w:val="nil"/>
          <w:left w:val="nil"/>
          <w:bottom w:val="nil"/>
          <w:right w:val="nil"/>
          <w:between w:val="nil"/>
        </w:pBdr>
        <w:spacing w:after="0" w:line="240" w:lineRule="auto"/>
        <w:rPr>
          <w:rFonts w:eastAsia="Cambria" w:cs="Calibri"/>
          <w:color w:val="000000" w:themeColor="text1"/>
          <w:szCs w:val="20"/>
        </w:rPr>
      </w:pPr>
      <w:r w:rsidRPr="00346C2E">
        <w:rPr>
          <w:rStyle w:val="FootnoteReference"/>
          <w:rFonts w:cs="Calibri"/>
          <w:color w:val="000000" w:themeColor="text1"/>
          <w:szCs w:val="20"/>
        </w:rPr>
        <w:footnoteRef/>
      </w:r>
      <w:r w:rsidRPr="00346C2E">
        <w:rPr>
          <w:rFonts w:eastAsia="Cambria" w:cs="Calibri"/>
          <w:color w:val="000000" w:themeColor="text1"/>
          <w:szCs w:val="20"/>
        </w:rPr>
        <w:t xml:space="preserve"> </w:t>
      </w:r>
      <w:r w:rsidR="001014F6" w:rsidRPr="00607B40">
        <w:rPr>
          <w:rStyle w:val="FootnoteReference"/>
          <w:rFonts w:cs="Calibri"/>
          <w:color w:val="000000" w:themeColor="text1"/>
          <w:szCs w:val="20"/>
        </w:rPr>
        <w:footnoteRef/>
      </w:r>
      <w:r w:rsidR="001014F6" w:rsidRPr="00607B40">
        <w:rPr>
          <w:rFonts w:eastAsia="Cambria" w:cs="Calibri"/>
          <w:color w:val="000000" w:themeColor="text1"/>
          <w:szCs w:val="20"/>
        </w:rPr>
        <w:t xml:space="preserve"> The Global Civil Society Coalition for the UNCAC’s Working Group on Gender, Inclusion and Corruption comprises of over 200 members, </w:t>
      </w:r>
      <w:r w:rsidR="001014F6" w:rsidRPr="00607B40">
        <w:rPr>
          <w:color w:val="000000" w:themeColor="text1"/>
          <w:szCs w:val="20"/>
        </w:rPr>
        <w:t>from civil society organizations, activists, academia and other stakeholders.</w:t>
      </w:r>
      <w:r w:rsidR="001014F6" w:rsidRPr="00607B40">
        <w:rPr>
          <w:rFonts w:eastAsia="Cambria" w:cs="Calibri"/>
          <w:color w:val="000000" w:themeColor="text1"/>
          <w:szCs w:val="20"/>
        </w:rPr>
        <w:t xml:space="preserve"> </w:t>
      </w:r>
      <w:r w:rsidR="001014F6">
        <w:rPr>
          <w:rFonts w:eastAsia="Cambria" w:cs="Calibri"/>
          <w:color w:val="000000" w:themeColor="text1"/>
          <w:szCs w:val="20"/>
        </w:rPr>
        <w:t>It</w:t>
      </w:r>
      <w:r w:rsidR="001014F6" w:rsidRPr="00607B40">
        <w:rPr>
          <w:rFonts w:eastAsia="Cambria" w:cs="Calibri"/>
          <w:color w:val="000000" w:themeColor="text1"/>
          <w:szCs w:val="20"/>
        </w:rPr>
        <w:t xml:space="preserve"> seeks to influence and inspire others to pay more attention to gender and inclusion in anti-corruption policy and practice, share ideas on new research questions for academics to undertake around gender and corruption, and advance for better data on gender and corruption. UNCAC Coalition. “Gender, Inclusion and Corruption Working Group.” UNCAC Coalition, accessed 20 November 2025. </w:t>
      </w:r>
      <w:hyperlink r:id="rId2">
        <w:r w:rsidR="001014F6" w:rsidRPr="00607B40">
          <w:rPr>
            <w:rStyle w:val="Hyperlink"/>
            <w:rFonts w:eastAsia="Cambria" w:cs="Calibri"/>
            <w:szCs w:val="20"/>
          </w:rPr>
          <w:t>https://uncaccoalition.org/get-involved/working-groups/gender-inclusion-corruption/</w:t>
        </w:r>
      </w:hyperlink>
      <w:r w:rsidR="001014F6" w:rsidRPr="00607B40">
        <w:rPr>
          <w:rFonts w:eastAsia="Cambria" w:cs="Calibri"/>
          <w:color w:val="000000" w:themeColor="text1"/>
          <w:szCs w:val="20"/>
        </w:rPr>
        <w:t>.</w:t>
      </w:r>
    </w:p>
  </w:footnote>
  <w:footnote w:id="3">
    <w:p w14:paraId="671AC8E5" w14:textId="1251B221" w:rsidR="002D009A" w:rsidRPr="00DF4978" w:rsidRDefault="002D009A" w:rsidP="003D16EB">
      <w:pPr>
        <w:spacing w:after="0" w:line="240" w:lineRule="auto"/>
        <w:rPr>
          <w:szCs w:val="20"/>
        </w:rPr>
      </w:pPr>
      <w:r w:rsidRPr="00DF4978">
        <w:rPr>
          <w:szCs w:val="20"/>
          <w:vertAlign w:val="superscript"/>
        </w:rPr>
        <w:footnoteRef/>
      </w:r>
      <w:r w:rsidRPr="00DF4978">
        <w:rPr>
          <w:szCs w:val="20"/>
        </w:rPr>
        <w:t xml:space="preserve"> Transparency International. “Breaking the silence around sextortion: The links between power, sex and corruption,” </w:t>
      </w:r>
      <w:r w:rsidR="00507D8F" w:rsidRPr="00DF4978">
        <w:rPr>
          <w:szCs w:val="20"/>
        </w:rPr>
        <w:t xml:space="preserve">2020. </w:t>
      </w:r>
      <w:hyperlink r:id="rId3">
        <w:r w:rsidRPr="00DF4978">
          <w:rPr>
            <w:color w:val="1155CC"/>
            <w:szCs w:val="20"/>
            <w:u w:val="single"/>
          </w:rPr>
          <w:t>https://images.transparencycdn.org/images/2020_Report_BreakingSilenceAroundSextortion_English.pdf</w:t>
        </w:r>
      </w:hyperlink>
      <w:r w:rsidRPr="00DF4978">
        <w:rPr>
          <w:szCs w:val="20"/>
        </w:rPr>
        <w:t xml:space="preserve"> </w:t>
      </w:r>
    </w:p>
  </w:footnote>
  <w:footnote w:id="4">
    <w:p w14:paraId="0999D43C" w14:textId="73CF9BEA" w:rsidR="002D009A" w:rsidRPr="00DF4978" w:rsidRDefault="002D009A" w:rsidP="003262E3">
      <w:pPr>
        <w:spacing w:after="0" w:line="240" w:lineRule="auto"/>
        <w:rPr>
          <w:szCs w:val="20"/>
        </w:rPr>
      </w:pPr>
      <w:r w:rsidRPr="00DF4978">
        <w:rPr>
          <w:szCs w:val="20"/>
          <w:vertAlign w:val="superscript"/>
        </w:rPr>
        <w:footnoteRef/>
      </w:r>
      <w:r w:rsidRPr="00DF4978">
        <w:rPr>
          <w:szCs w:val="20"/>
        </w:rPr>
        <w:t xml:space="preserve"> UNODC, </w:t>
      </w:r>
      <w:r w:rsidR="003D16EB">
        <w:rPr>
          <w:szCs w:val="20"/>
        </w:rPr>
        <w:t>“</w:t>
      </w:r>
      <w:r w:rsidRPr="00DF4978">
        <w:rPr>
          <w:szCs w:val="20"/>
        </w:rPr>
        <w:t>Resolution 10/10 on Addressing the societal impacts of corruption,</w:t>
      </w:r>
      <w:r w:rsidR="003D16EB">
        <w:rPr>
          <w:szCs w:val="20"/>
        </w:rPr>
        <w:t>”</w:t>
      </w:r>
      <w:r w:rsidRPr="00DF4978">
        <w:rPr>
          <w:szCs w:val="20"/>
        </w:rPr>
        <w:t xml:space="preserve"> CAC/COSP/2023/L.14/Rev.1, (December 15, 2023).</w:t>
      </w:r>
      <w:hyperlink r:id="rId4">
        <w:r w:rsidRPr="00DF4978">
          <w:rPr>
            <w:szCs w:val="20"/>
          </w:rPr>
          <w:t xml:space="preserve"> </w:t>
        </w:r>
      </w:hyperlink>
      <w:hyperlink r:id="rId5">
        <w:r w:rsidRPr="00DF4978">
          <w:rPr>
            <w:color w:val="1155CC"/>
            <w:szCs w:val="20"/>
            <w:u w:val="single"/>
          </w:rPr>
          <w:t>https://www.unodc.org/documents/treaties/UNCAC/COSP/session10/resolutions/L-documents/2325384E_L.14_Rev.1.pdf</w:t>
        </w:r>
      </w:hyperlink>
      <w:r w:rsidRPr="00DF4978">
        <w:rPr>
          <w:szCs w:val="20"/>
        </w:rPr>
        <w:t>.</w:t>
      </w:r>
    </w:p>
  </w:footnote>
  <w:footnote w:id="5">
    <w:p w14:paraId="6D6FA982" w14:textId="6147A749" w:rsidR="002D009A" w:rsidRPr="00DF4978" w:rsidRDefault="002D009A" w:rsidP="003D16EB">
      <w:pPr>
        <w:spacing w:after="0" w:line="240" w:lineRule="auto"/>
        <w:rPr>
          <w:szCs w:val="20"/>
          <w:highlight w:val="yellow"/>
        </w:rPr>
      </w:pPr>
      <w:r w:rsidRPr="00DF4978">
        <w:rPr>
          <w:szCs w:val="20"/>
          <w:vertAlign w:val="superscript"/>
        </w:rPr>
        <w:footnoteRef/>
      </w:r>
      <w:r w:rsidRPr="00DF4978">
        <w:rPr>
          <w:szCs w:val="20"/>
        </w:rPr>
        <w:t xml:space="preserve"> UNCAC Coalition. “Measuring the relationship between gender and corruption: Closing the data gap”, accessed 2</w:t>
      </w:r>
      <w:r w:rsidR="00C539CB">
        <w:rPr>
          <w:szCs w:val="20"/>
        </w:rPr>
        <w:t>0</w:t>
      </w:r>
      <w:r w:rsidRPr="00DF4978">
        <w:rPr>
          <w:szCs w:val="20"/>
        </w:rPr>
        <w:t xml:space="preserve"> November 2025. </w:t>
      </w:r>
      <w:hyperlink r:id="rId6">
        <w:r w:rsidRPr="00DF4978">
          <w:rPr>
            <w:color w:val="1155CC"/>
            <w:szCs w:val="20"/>
            <w:u w:val="single"/>
          </w:rPr>
          <w:t>https://uncaccoalition.org/measuring-the-relationship-between-gender-and-corruption-closing-the-data-gap/</w:t>
        </w:r>
      </w:hyperlink>
      <w:r w:rsidRPr="00DF4978">
        <w:rPr>
          <w:szCs w:val="20"/>
        </w:rPr>
        <w:t xml:space="preserve">. </w:t>
      </w:r>
    </w:p>
    <w:p w14:paraId="6FC6C467" w14:textId="65F64296" w:rsidR="002D009A" w:rsidRPr="00DF4978" w:rsidRDefault="002D009A" w:rsidP="003D16EB">
      <w:pPr>
        <w:spacing w:line="240" w:lineRule="auto"/>
        <w:rPr>
          <w:szCs w:val="20"/>
        </w:rPr>
      </w:pPr>
      <w:r w:rsidRPr="00DF4978">
        <w:rPr>
          <w:szCs w:val="20"/>
        </w:rPr>
        <w:t>Note: Many other lenses and intersectoral factors contribute to inequities such as race, class, region, etc, but were not included in the scope of this review.</w:t>
      </w:r>
    </w:p>
  </w:footnote>
  <w:footnote w:id="6">
    <w:p w14:paraId="37699E14" w14:textId="66E222DA" w:rsidR="002D009A" w:rsidRPr="00DF4978" w:rsidRDefault="002D009A" w:rsidP="003D16EB">
      <w:pPr>
        <w:spacing w:line="240" w:lineRule="auto"/>
        <w:rPr>
          <w:szCs w:val="20"/>
        </w:rPr>
      </w:pPr>
      <w:r w:rsidRPr="00DF4978">
        <w:rPr>
          <w:szCs w:val="20"/>
          <w:vertAlign w:val="superscript"/>
        </w:rPr>
        <w:footnoteRef/>
      </w:r>
      <w:r w:rsidRPr="00DF4978">
        <w:rPr>
          <w:szCs w:val="20"/>
        </w:rPr>
        <w:t xml:space="preserve"> </w:t>
      </w:r>
      <w:r w:rsidR="00B06035">
        <w:rPr>
          <w:szCs w:val="20"/>
        </w:rPr>
        <w:t xml:space="preserve">Frédéric </w:t>
      </w:r>
      <w:r w:rsidRPr="00DF4978">
        <w:rPr>
          <w:szCs w:val="20"/>
        </w:rPr>
        <w:t>Boehm</w:t>
      </w:r>
      <w:r w:rsidR="00507D8F">
        <w:rPr>
          <w:szCs w:val="20"/>
        </w:rPr>
        <w:t>,</w:t>
      </w:r>
      <w:r w:rsidRPr="00DF4978">
        <w:rPr>
          <w:szCs w:val="20"/>
        </w:rPr>
        <w:t xml:space="preserve"> “Are men and women equally corrupt?” U4 Anti‑Corruption Resource Centre</w:t>
      </w:r>
      <w:r w:rsidR="00507D8F">
        <w:rPr>
          <w:szCs w:val="20"/>
        </w:rPr>
        <w:t xml:space="preserve">, </w:t>
      </w:r>
      <w:r w:rsidR="00507D8F" w:rsidRPr="00DF4978">
        <w:rPr>
          <w:szCs w:val="20"/>
        </w:rPr>
        <w:t>2015</w:t>
      </w:r>
      <w:r w:rsidRPr="00DF4978">
        <w:rPr>
          <w:szCs w:val="20"/>
        </w:rPr>
        <w:t xml:space="preserve">. </w:t>
      </w:r>
      <w:hyperlink r:id="rId7">
        <w:r w:rsidRPr="00DF4978">
          <w:rPr>
            <w:color w:val="1155CC"/>
            <w:szCs w:val="20"/>
            <w:u w:val="single"/>
          </w:rPr>
          <w:t>https://www.cmi.no/publications/file/5851-are-men-and-women-equally-corrupt.pdf</w:t>
        </w:r>
      </w:hyperlink>
      <w:r w:rsidRPr="00DF4978">
        <w:rPr>
          <w:szCs w:val="20"/>
        </w:rPr>
        <w:t xml:space="preserve">; </w:t>
      </w:r>
      <w:r w:rsidR="00B06035">
        <w:rPr>
          <w:szCs w:val="20"/>
        </w:rPr>
        <w:t xml:space="preserve">Caitlin </w:t>
      </w:r>
      <w:r w:rsidRPr="00DF4978">
        <w:rPr>
          <w:szCs w:val="20"/>
        </w:rPr>
        <w:t>Maslen, “Gender transformative approaches to anti‑corruption,” U4 Anti‑Corruption Resource Centre &amp; Transparency International</w:t>
      </w:r>
      <w:r w:rsidR="00507D8F">
        <w:rPr>
          <w:szCs w:val="20"/>
        </w:rPr>
        <w:t xml:space="preserve">, </w:t>
      </w:r>
      <w:r w:rsidR="00507D8F" w:rsidRPr="00DF4978">
        <w:rPr>
          <w:szCs w:val="20"/>
        </w:rPr>
        <w:t>2025</w:t>
      </w:r>
      <w:r w:rsidRPr="00DF4978">
        <w:rPr>
          <w:szCs w:val="20"/>
        </w:rPr>
        <w:t xml:space="preserve">. </w:t>
      </w:r>
      <w:hyperlink r:id="rId8">
        <w:r w:rsidRPr="00DF4978">
          <w:rPr>
            <w:color w:val="1155CC"/>
            <w:szCs w:val="20"/>
            <w:u w:val="single"/>
          </w:rPr>
          <w:t>https://www.u4.no/publications/gender-transformative-approaches-to-anti-corruption.pdf</w:t>
        </w:r>
      </w:hyperlink>
      <w:r w:rsidRPr="00DF4978">
        <w:rPr>
          <w:szCs w:val="20"/>
        </w:rPr>
        <w:t>.</w:t>
      </w:r>
    </w:p>
    <w:p w14:paraId="69E22614" w14:textId="77777777" w:rsidR="002D009A" w:rsidRPr="00DF4978" w:rsidRDefault="002D009A" w:rsidP="003D16EB">
      <w:pPr>
        <w:spacing w:line="240" w:lineRule="auto"/>
        <w:rPr>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6AE2D" w14:textId="4752489D" w:rsidR="00D7094D" w:rsidRDefault="00000000">
    <w:pPr>
      <w:pStyle w:val="Header"/>
    </w:pPr>
    <w:sdt>
      <w:sdtPr>
        <w:alias w:val="Title"/>
        <w:tag w:val=""/>
        <w:id w:val="-1611743474"/>
        <w:dataBinding w:prefixMappings="xmlns:ns0='http://purl.org/dc/elements/1.1/' xmlns:ns1='http://schemas.openxmlformats.org/package/2006/metadata/core-properties' " w:xpath="/ns1:coreProperties[1]/ns0:title[1]" w:storeItemID="{6C3C8BC8-F283-45AE-878A-BAB7291924A1}"/>
        <w:text/>
      </w:sdtPr>
      <w:sdtContent>
        <w:r w:rsidR="00692CD4">
          <w:t>Closing the Data Gap between Gender and Corruption</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13BC4" w14:textId="77777777" w:rsidR="00B155B7" w:rsidRDefault="00B155B7" w:rsidP="00D7094D"/>
  <w:p w14:paraId="7DD39106" w14:textId="64963F24" w:rsidR="00BC2368" w:rsidRDefault="00B155B7" w:rsidP="00D7094D">
    <w:r>
      <w:rPr>
        <w:noProof/>
        <w14:ligatures w14:val="none"/>
        <w14:numForm w14:val="default"/>
        <w14:numSpacing w14:val="default"/>
        <w14:cntxtAlts w14:val="0"/>
      </w:rPr>
      <w:drawing>
        <wp:inline distT="0" distB="0" distL="0" distR="0" wp14:anchorId="507E7C61" wp14:editId="11893F36">
          <wp:extent cx="2514481" cy="655782"/>
          <wp:effectExtent l="0" t="0" r="635" b="5080"/>
          <wp:docPr id="1076034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34536" name="Picture 1076034536"/>
                  <pic:cNvPicPr/>
                </pic:nvPicPr>
                <pic:blipFill>
                  <a:blip r:embed="rId1">
                    <a:extLst>
                      <a:ext uri="{28A0092B-C50C-407E-A947-70E740481C1C}">
                        <a14:useLocalDpi xmlns:a14="http://schemas.microsoft.com/office/drawing/2010/main" val="0"/>
                      </a:ext>
                    </a:extLst>
                  </a:blip>
                  <a:stretch>
                    <a:fillRect/>
                  </a:stretch>
                </pic:blipFill>
                <pic:spPr>
                  <a:xfrm>
                    <a:off x="0" y="0"/>
                    <a:ext cx="2561957" cy="668164"/>
                  </a:xfrm>
                  <a:prstGeom prst="rect">
                    <a:avLst/>
                  </a:prstGeom>
                </pic:spPr>
              </pic:pic>
            </a:graphicData>
          </a:graphic>
        </wp:inline>
      </w:drawing>
    </w:r>
  </w:p>
  <w:p w14:paraId="459606D2" w14:textId="77777777" w:rsidR="00BC2368" w:rsidRDefault="00BC2368" w:rsidP="00D70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DC65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452F4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4CE4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54E4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4A24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524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0AB6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70C7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30E3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C488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C1C50"/>
    <w:multiLevelType w:val="multilevel"/>
    <w:tmpl w:val="9A16A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B1848E8"/>
    <w:multiLevelType w:val="multilevel"/>
    <w:tmpl w:val="5D060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B520530"/>
    <w:multiLevelType w:val="hybridMultilevel"/>
    <w:tmpl w:val="54F6F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633F3F"/>
    <w:multiLevelType w:val="multilevel"/>
    <w:tmpl w:val="CF14D2EC"/>
    <w:numStyleLink w:val="UnorderedList"/>
  </w:abstractNum>
  <w:abstractNum w:abstractNumId="14" w15:restartNumberingAfterBreak="0">
    <w:nsid w:val="11773DB0"/>
    <w:multiLevelType w:val="multilevel"/>
    <w:tmpl w:val="88C8FA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11912A2A"/>
    <w:multiLevelType w:val="multilevel"/>
    <w:tmpl w:val="A55418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123E1732"/>
    <w:multiLevelType w:val="multilevel"/>
    <w:tmpl w:val="1F00C5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43E5593"/>
    <w:multiLevelType w:val="multilevel"/>
    <w:tmpl w:val="7D3A9DA2"/>
    <w:lvl w:ilvl="0">
      <w:start w:val="1"/>
      <w:numFmt w:val="bullet"/>
      <w:pStyle w:val="ListBullet"/>
      <w:lvlText w:val=""/>
      <w:lvlJc w:val="left"/>
      <w:pPr>
        <w:ind w:left="340" w:hanging="340"/>
      </w:pPr>
      <w:rPr>
        <w:rFonts w:ascii="Symbol" w:hAnsi="Symbol" w:hint="default"/>
      </w:rPr>
    </w:lvl>
    <w:lvl w:ilvl="1">
      <w:start w:val="1"/>
      <w:numFmt w:val="bullet"/>
      <w:pStyle w:val="ListBullet2"/>
      <w:lvlText w:val="o"/>
      <w:lvlJc w:val="left"/>
      <w:pPr>
        <w:ind w:left="907" w:hanging="340"/>
      </w:pPr>
      <w:rPr>
        <w:rFonts w:ascii="Courier New" w:hAnsi="Courier New" w:cs="Courier New" w:hint="default"/>
      </w:rPr>
    </w:lvl>
    <w:lvl w:ilvl="2">
      <w:start w:val="1"/>
      <w:numFmt w:val="bullet"/>
      <w:pStyle w:val="ListBullet3"/>
      <w:lvlText w:val=""/>
      <w:lvlJc w:val="left"/>
      <w:pPr>
        <w:ind w:left="1474" w:hanging="340"/>
      </w:pPr>
      <w:rPr>
        <w:rFonts w:ascii="Wingdings" w:hAnsi="Wingdings" w:hint="default"/>
      </w:rPr>
    </w:lvl>
    <w:lvl w:ilvl="3">
      <w:start w:val="1"/>
      <w:numFmt w:val="bullet"/>
      <w:pStyle w:val="ListBullet4"/>
      <w:lvlText w:val=""/>
      <w:lvlJc w:val="left"/>
      <w:pPr>
        <w:ind w:left="2041" w:hanging="340"/>
      </w:pPr>
      <w:rPr>
        <w:rFonts w:ascii="Symbol" w:hAnsi="Symbol" w:hint="default"/>
      </w:rPr>
    </w:lvl>
    <w:lvl w:ilvl="4">
      <w:start w:val="1"/>
      <w:numFmt w:val="bullet"/>
      <w:pStyle w:val="ListBullet5"/>
      <w:lvlText w:val="o"/>
      <w:lvlJc w:val="left"/>
      <w:pPr>
        <w:ind w:left="2608" w:hanging="340"/>
      </w:pPr>
      <w:rPr>
        <w:rFonts w:ascii="Courier New" w:hAnsi="Courier New" w:cs="Courier New" w:hint="default"/>
      </w:rPr>
    </w:lvl>
    <w:lvl w:ilvl="5">
      <w:start w:val="1"/>
      <w:numFmt w:val="bullet"/>
      <w:lvlText w:val=""/>
      <w:lvlJc w:val="left"/>
      <w:pPr>
        <w:ind w:left="3175" w:hanging="340"/>
      </w:pPr>
      <w:rPr>
        <w:rFonts w:ascii="Wingdings" w:hAnsi="Wingdings" w:hint="default"/>
      </w:rPr>
    </w:lvl>
    <w:lvl w:ilvl="6">
      <w:start w:val="1"/>
      <w:numFmt w:val="bullet"/>
      <w:lvlText w:val=""/>
      <w:lvlJc w:val="left"/>
      <w:pPr>
        <w:ind w:left="3742" w:hanging="340"/>
      </w:pPr>
      <w:rPr>
        <w:rFonts w:ascii="Symbol" w:hAnsi="Symbol" w:hint="default"/>
      </w:rPr>
    </w:lvl>
    <w:lvl w:ilvl="7">
      <w:start w:val="1"/>
      <w:numFmt w:val="bullet"/>
      <w:lvlText w:val="o"/>
      <w:lvlJc w:val="left"/>
      <w:pPr>
        <w:ind w:left="4309" w:hanging="340"/>
      </w:pPr>
      <w:rPr>
        <w:rFonts w:ascii="Courier New" w:hAnsi="Courier New" w:cs="Courier New" w:hint="default"/>
      </w:rPr>
    </w:lvl>
    <w:lvl w:ilvl="8">
      <w:start w:val="1"/>
      <w:numFmt w:val="bullet"/>
      <w:lvlText w:val=""/>
      <w:lvlJc w:val="left"/>
      <w:pPr>
        <w:ind w:left="4876" w:hanging="340"/>
      </w:pPr>
      <w:rPr>
        <w:rFonts w:ascii="Wingdings" w:hAnsi="Wingdings" w:hint="default"/>
      </w:rPr>
    </w:lvl>
  </w:abstractNum>
  <w:abstractNum w:abstractNumId="18" w15:restartNumberingAfterBreak="0">
    <w:nsid w:val="14401850"/>
    <w:multiLevelType w:val="multilevel"/>
    <w:tmpl w:val="E5CC67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155344EF"/>
    <w:multiLevelType w:val="multilevel"/>
    <w:tmpl w:val="B920A6A8"/>
    <w:lvl w:ilvl="0">
      <w:start w:val="1"/>
      <w:numFmt w:val="decimal"/>
      <w:lvlText w:val="%1."/>
      <w:lvlJc w:val="left"/>
      <w:pPr>
        <w:ind w:left="567" w:hanging="340"/>
      </w:pPr>
      <w:rPr>
        <w:rFonts w:hint="default"/>
      </w:rPr>
    </w:lvl>
    <w:lvl w:ilvl="1">
      <w:start w:val="1"/>
      <w:numFmt w:val="lowerLetter"/>
      <w:lvlText w:val="%2."/>
      <w:lvlJc w:val="left"/>
      <w:pPr>
        <w:ind w:left="1134" w:hanging="340"/>
      </w:pPr>
      <w:rPr>
        <w:rFonts w:hint="default"/>
      </w:rPr>
    </w:lvl>
    <w:lvl w:ilvl="2">
      <w:start w:val="1"/>
      <w:numFmt w:val="lowerRoman"/>
      <w:lvlText w:val="%3."/>
      <w:lvlJc w:val="left"/>
      <w:pPr>
        <w:ind w:left="1701" w:hanging="340"/>
      </w:pPr>
      <w:rPr>
        <w:rFonts w:hint="default"/>
      </w:rPr>
    </w:lvl>
    <w:lvl w:ilvl="3">
      <w:start w:val="1"/>
      <w:numFmt w:val="decimal"/>
      <w:lvlText w:val="%4."/>
      <w:lvlJc w:val="left"/>
      <w:pPr>
        <w:ind w:left="2268" w:hanging="340"/>
      </w:pPr>
      <w:rPr>
        <w:rFonts w:hint="default"/>
      </w:rPr>
    </w:lvl>
    <w:lvl w:ilvl="4">
      <w:start w:val="1"/>
      <w:numFmt w:val="lowerLetter"/>
      <w:lvlText w:val="%5."/>
      <w:lvlJc w:val="left"/>
      <w:pPr>
        <w:ind w:left="2835" w:hanging="340"/>
      </w:pPr>
      <w:rPr>
        <w:rFonts w:hint="default"/>
      </w:rPr>
    </w:lvl>
    <w:lvl w:ilvl="5">
      <w:start w:val="1"/>
      <w:numFmt w:val="lowerRoman"/>
      <w:lvlText w:val="%6."/>
      <w:lvlJc w:val="left"/>
      <w:pPr>
        <w:ind w:left="3402" w:hanging="340"/>
      </w:pPr>
      <w:rPr>
        <w:rFonts w:hint="default"/>
      </w:rPr>
    </w:lvl>
    <w:lvl w:ilvl="6">
      <w:start w:val="1"/>
      <w:numFmt w:val="decimal"/>
      <w:lvlText w:val="%7."/>
      <w:lvlJc w:val="left"/>
      <w:pPr>
        <w:ind w:left="3969" w:hanging="340"/>
      </w:pPr>
      <w:rPr>
        <w:rFonts w:hint="default"/>
      </w:rPr>
    </w:lvl>
    <w:lvl w:ilvl="7">
      <w:start w:val="1"/>
      <w:numFmt w:val="lowerLetter"/>
      <w:lvlText w:val="%8."/>
      <w:lvlJc w:val="left"/>
      <w:pPr>
        <w:ind w:left="4536" w:hanging="340"/>
      </w:pPr>
      <w:rPr>
        <w:rFonts w:hint="default"/>
      </w:rPr>
    </w:lvl>
    <w:lvl w:ilvl="8">
      <w:start w:val="1"/>
      <w:numFmt w:val="lowerRoman"/>
      <w:lvlText w:val="%9."/>
      <w:lvlJc w:val="left"/>
      <w:pPr>
        <w:ind w:left="5103" w:hanging="340"/>
      </w:pPr>
      <w:rPr>
        <w:rFonts w:hint="default"/>
      </w:rPr>
    </w:lvl>
  </w:abstractNum>
  <w:abstractNum w:abstractNumId="20" w15:restartNumberingAfterBreak="0">
    <w:nsid w:val="15742AD9"/>
    <w:multiLevelType w:val="multilevel"/>
    <w:tmpl w:val="CF14D2EC"/>
    <w:numStyleLink w:val="UnorderedList"/>
  </w:abstractNum>
  <w:abstractNum w:abstractNumId="21" w15:restartNumberingAfterBreak="0">
    <w:nsid w:val="16DD5948"/>
    <w:multiLevelType w:val="multilevel"/>
    <w:tmpl w:val="F6386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6EE537E"/>
    <w:multiLevelType w:val="multilevel"/>
    <w:tmpl w:val="BA109B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04C39D7"/>
    <w:multiLevelType w:val="multilevel"/>
    <w:tmpl w:val="4C12E7D6"/>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1DC3B1D"/>
    <w:multiLevelType w:val="multilevel"/>
    <w:tmpl w:val="B920A6A8"/>
    <w:lvl w:ilvl="0">
      <w:start w:val="1"/>
      <w:numFmt w:val="decimal"/>
      <w:pStyle w:val="ListNumber"/>
      <w:lvlText w:val="%1."/>
      <w:lvlJc w:val="left"/>
      <w:pPr>
        <w:ind w:left="567" w:hanging="340"/>
      </w:pPr>
      <w:rPr>
        <w:rFonts w:hint="default"/>
      </w:rPr>
    </w:lvl>
    <w:lvl w:ilvl="1">
      <w:start w:val="1"/>
      <w:numFmt w:val="lowerLetter"/>
      <w:pStyle w:val="ListNumber2"/>
      <w:lvlText w:val="%2."/>
      <w:lvlJc w:val="left"/>
      <w:pPr>
        <w:ind w:left="1134" w:hanging="340"/>
      </w:pPr>
      <w:rPr>
        <w:rFonts w:hint="default"/>
      </w:rPr>
    </w:lvl>
    <w:lvl w:ilvl="2">
      <w:start w:val="1"/>
      <w:numFmt w:val="lowerRoman"/>
      <w:pStyle w:val="ListNumber3"/>
      <w:lvlText w:val="%3."/>
      <w:lvlJc w:val="left"/>
      <w:pPr>
        <w:ind w:left="1701" w:hanging="340"/>
      </w:pPr>
      <w:rPr>
        <w:rFonts w:hint="default"/>
      </w:rPr>
    </w:lvl>
    <w:lvl w:ilvl="3">
      <w:start w:val="1"/>
      <w:numFmt w:val="decimal"/>
      <w:pStyle w:val="ListNumber4"/>
      <w:lvlText w:val="%4."/>
      <w:lvlJc w:val="left"/>
      <w:pPr>
        <w:ind w:left="2268" w:hanging="340"/>
      </w:pPr>
      <w:rPr>
        <w:rFonts w:hint="default"/>
      </w:rPr>
    </w:lvl>
    <w:lvl w:ilvl="4">
      <w:start w:val="1"/>
      <w:numFmt w:val="lowerLetter"/>
      <w:pStyle w:val="ListNumber5"/>
      <w:lvlText w:val="%5."/>
      <w:lvlJc w:val="left"/>
      <w:pPr>
        <w:ind w:left="2835" w:hanging="340"/>
      </w:pPr>
      <w:rPr>
        <w:rFonts w:hint="default"/>
      </w:rPr>
    </w:lvl>
    <w:lvl w:ilvl="5">
      <w:start w:val="1"/>
      <w:numFmt w:val="lowerRoman"/>
      <w:lvlText w:val="%6."/>
      <w:lvlJc w:val="left"/>
      <w:pPr>
        <w:ind w:left="3402" w:hanging="340"/>
      </w:pPr>
      <w:rPr>
        <w:rFonts w:hint="default"/>
      </w:rPr>
    </w:lvl>
    <w:lvl w:ilvl="6">
      <w:start w:val="1"/>
      <w:numFmt w:val="decimal"/>
      <w:lvlText w:val="%7."/>
      <w:lvlJc w:val="left"/>
      <w:pPr>
        <w:ind w:left="3969" w:hanging="340"/>
      </w:pPr>
      <w:rPr>
        <w:rFonts w:hint="default"/>
      </w:rPr>
    </w:lvl>
    <w:lvl w:ilvl="7">
      <w:start w:val="1"/>
      <w:numFmt w:val="lowerLetter"/>
      <w:lvlText w:val="%8."/>
      <w:lvlJc w:val="left"/>
      <w:pPr>
        <w:ind w:left="4536" w:hanging="340"/>
      </w:pPr>
      <w:rPr>
        <w:rFonts w:hint="default"/>
      </w:rPr>
    </w:lvl>
    <w:lvl w:ilvl="8">
      <w:start w:val="1"/>
      <w:numFmt w:val="lowerRoman"/>
      <w:lvlText w:val="%9."/>
      <w:lvlJc w:val="left"/>
      <w:pPr>
        <w:ind w:left="5103" w:hanging="340"/>
      </w:pPr>
      <w:rPr>
        <w:rFonts w:hint="default"/>
      </w:rPr>
    </w:lvl>
  </w:abstractNum>
  <w:abstractNum w:abstractNumId="25" w15:restartNumberingAfterBreak="0">
    <w:nsid w:val="22391165"/>
    <w:multiLevelType w:val="hybridMultilevel"/>
    <w:tmpl w:val="1194AE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5AE2DF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6BA74E2"/>
    <w:multiLevelType w:val="multilevel"/>
    <w:tmpl w:val="B64E6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6F07302"/>
    <w:multiLevelType w:val="multilevel"/>
    <w:tmpl w:val="DF1E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8173711"/>
    <w:multiLevelType w:val="multilevel"/>
    <w:tmpl w:val="B07E7D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2998613A"/>
    <w:multiLevelType w:val="multilevel"/>
    <w:tmpl w:val="8E920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2A6E7039"/>
    <w:multiLevelType w:val="multilevel"/>
    <w:tmpl w:val="25F47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C852241"/>
    <w:multiLevelType w:val="multilevel"/>
    <w:tmpl w:val="9B7C8FD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3" w15:restartNumberingAfterBreak="0">
    <w:nsid w:val="31EC6563"/>
    <w:multiLevelType w:val="multilevel"/>
    <w:tmpl w:val="8E920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59B4393"/>
    <w:multiLevelType w:val="hybridMultilevel"/>
    <w:tmpl w:val="259AE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BE7E87"/>
    <w:multiLevelType w:val="multilevel"/>
    <w:tmpl w:val="86829178"/>
    <w:lvl w:ilvl="0">
      <w:start w:val="1"/>
      <w:numFmt w:val="decimal"/>
      <w:lvlText w:val="%1."/>
      <w:lvlJc w:val="right"/>
      <w:pPr>
        <w:ind w:left="567" w:hanging="170"/>
      </w:pPr>
      <w:rPr>
        <w:rFonts w:hint="default"/>
      </w:rPr>
    </w:lvl>
    <w:lvl w:ilvl="1">
      <w:start w:val="1"/>
      <w:numFmt w:val="lowerLetter"/>
      <w:lvlText w:val="%2."/>
      <w:lvlJc w:val="right"/>
      <w:pPr>
        <w:ind w:left="1134" w:hanging="170"/>
      </w:pPr>
      <w:rPr>
        <w:rFonts w:hint="default"/>
      </w:rPr>
    </w:lvl>
    <w:lvl w:ilvl="2">
      <w:start w:val="1"/>
      <w:numFmt w:val="lowerRoman"/>
      <w:lvlText w:val="%3."/>
      <w:lvlJc w:val="right"/>
      <w:pPr>
        <w:ind w:left="1701" w:hanging="170"/>
      </w:pPr>
      <w:rPr>
        <w:rFonts w:hint="default"/>
      </w:rPr>
    </w:lvl>
    <w:lvl w:ilvl="3">
      <w:start w:val="1"/>
      <w:numFmt w:val="decimal"/>
      <w:lvlText w:val="%4."/>
      <w:lvlJc w:val="right"/>
      <w:pPr>
        <w:ind w:left="2268" w:hanging="170"/>
      </w:pPr>
      <w:rPr>
        <w:rFonts w:hint="default"/>
      </w:rPr>
    </w:lvl>
    <w:lvl w:ilvl="4">
      <w:start w:val="1"/>
      <w:numFmt w:val="lowerLetter"/>
      <w:lvlText w:val="%5."/>
      <w:lvlJc w:val="right"/>
      <w:pPr>
        <w:ind w:left="2835" w:hanging="170"/>
      </w:pPr>
      <w:rPr>
        <w:rFonts w:hint="default"/>
      </w:rPr>
    </w:lvl>
    <w:lvl w:ilvl="5">
      <w:start w:val="1"/>
      <w:numFmt w:val="lowerRoman"/>
      <w:lvlText w:val="%6."/>
      <w:lvlJc w:val="right"/>
      <w:pPr>
        <w:ind w:left="3402" w:hanging="170"/>
      </w:pPr>
      <w:rPr>
        <w:rFonts w:hint="default"/>
      </w:rPr>
    </w:lvl>
    <w:lvl w:ilvl="6">
      <w:start w:val="1"/>
      <w:numFmt w:val="decimal"/>
      <w:lvlText w:val="%7."/>
      <w:lvlJc w:val="right"/>
      <w:pPr>
        <w:ind w:left="3969" w:hanging="170"/>
      </w:pPr>
      <w:rPr>
        <w:rFonts w:hint="default"/>
      </w:rPr>
    </w:lvl>
    <w:lvl w:ilvl="7">
      <w:start w:val="1"/>
      <w:numFmt w:val="lowerLetter"/>
      <w:lvlText w:val="%8."/>
      <w:lvlJc w:val="right"/>
      <w:pPr>
        <w:ind w:left="4536" w:hanging="170"/>
      </w:pPr>
      <w:rPr>
        <w:rFonts w:hint="default"/>
      </w:rPr>
    </w:lvl>
    <w:lvl w:ilvl="8">
      <w:start w:val="1"/>
      <w:numFmt w:val="lowerRoman"/>
      <w:lvlText w:val="%9."/>
      <w:lvlJc w:val="right"/>
      <w:pPr>
        <w:ind w:left="5103" w:hanging="170"/>
      </w:pPr>
      <w:rPr>
        <w:rFonts w:hint="default"/>
      </w:rPr>
    </w:lvl>
  </w:abstractNum>
  <w:abstractNum w:abstractNumId="36" w15:restartNumberingAfterBreak="0">
    <w:nsid w:val="383C2101"/>
    <w:multiLevelType w:val="multilevel"/>
    <w:tmpl w:val="CF14D2EC"/>
    <w:numStyleLink w:val="UnorderedList"/>
  </w:abstractNum>
  <w:abstractNum w:abstractNumId="37" w15:restartNumberingAfterBreak="0">
    <w:nsid w:val="387D5039"/>
    <w:multiLevelType w:val="multilevel"/>
    <w:tmpl w:val="CF14D2EC"/>
    <w:styleLink w:val="UnorderedList"/>
    <w:lvl w:ilvl="0">
      <w:start w:val="1"/>
      <w:numFmt w:val="bullet"/>
      <w:lvlText w:val="●"/>
      <w:lvlJc w:val="left"/>
      <w:pPr>
        <w:ind w:left="567" w:hanging="312"/>
      </w:pPr>
      <w:rPr>
        <w:rFonts w:ascii="Noto Sans" w:hAnsi="Noto Sans" w:hint="default"/>
      </w:rPr>
    </w:lvl>
    <w:lvl w:ilvl="1">
      <w:start w:val="1"/>
      <w:numFmt w:val="bullet"/>
      <w:lvlText w:val="○"/>
      <w:lvlJc w:val="left"/>
      <w:pPr>
        <w:ind w:left="1134" w:hanging="312"/>
      </w:pPr>
      <w:rPr>
        <w:rFonts w:ascii="Noto Sans" w:hAnsi="Noto Sans" w:hint="default"/>
      </w:rPr>
    </w:lvl>
    <w:lvl w:ilvl="2">
      <w:start w:val="1"/>
      <w:numFmt w:val="bullet"/>
      <w:lvlText w:val="▪"/>
      <w:lvlJc w:val="left"/>
      <w:pPr>
        <w:ind w:left="1701" w:hanging="312"/>
      </w:pPr>
      <w:rPr>
        <w:rFonts w:ascii="Noto Sans" w:hAnsi="Noto Sans" w:hint="default"/>
      </w:rPr>
    </w:lvl>
    <w:lvl w:ilvl="3">
      <w:start w:val="1"/>
      <w:numFmt w:val="bullet"/>
      <w:lvlText w:val="▫"/>
      <w:lvlJc w:val="left"/>
      <w:pPr>
        <w:ind w:left="2268" w:hanging="312"/>
      </w:pPr>
      <w:rPr>
        <w:rFonts w:ascii="Noto Sans" w:hAnsi="Noto Sans" w:hint="default"/>
      </w:rPr>
    </w:lvl>
    <w:lvl w:ilvl="4">
      <w:start w:val="1"/>
      <w:numFmt w:val="bullet"/>
      <w:lvlText w:val="•"/>
      <w:lvlJc w:val="left"/>
      <w:pPr>
        <w:ind w:left="2835" w:hanging="312"/>
      </w:pPr>
      <w:rPr>
        <w:rFonts w:ascii="Noto Sans" w:hAnsi="Noto Sans" w:hint="default"/>
      </w:rPr>
    </w:lvl>
    <w:lvl w:ilvl="5">
      <w:start w:val="1"/>
      <w:numFmt w:val="bullet"/>
      <w:lvlText w:val="◦"/>
      <w:lvlJc w:val="left"/>
      <w:pPr>
        <w:ind w:left="3402" w:hanging="312"/>
      </w:pPr>
      <w:rPr>
        <w:rFonts w:ascii="Noto Sans" w:hAnsi="Noto Sans" w:hint="default"/>
      </w:rPr>
    </w:lvl>
    <w:lvl w:ilvl="6">
      <w:start w:val="1"/>
      <w:numFmt w:val="bullet"/>
      <w:lvlText w:val="▪"/>
      <w:lvlJc w:val="left"/>
      <w:pPr>
        <w:ind w:left="3969" w:hanging="312"/>
      </w:pPr>
      <w:rPr>
        <w:rFonts w:ascii="Noto Sans" w:hAnsi="Noto Sans" w:hint="default"/>
      </w:rPr>
    </w:lvl>
    <w:lvl w:ilvl="7">
      <w:start w:val="1"/>
      <w:numFmt w:val="bullet"/>
      <w:lvlText w:val="▫"/>
      <w:lvlJc w:val="left"/>
      <w:pPr>
        <w:ind w:left="4536" w:hanging="312"/>
      </w:pPr>
      <w:rPr>
        <w:rFonts w:ascii="Noto Sans" w:hAnsi="Noto Sans" w:hint="default"/>
      </w:rPr>
    </w:lvl>
    <w:lvl w:ilvl="8">
      <w:start w:val="1"/>
      <w:numFmt w:val="bullet"/>
      <w:lvlText w:val="•"/>
      <w:lvlJc w:val="left"/>
      <w:pPr>
        <w:ind w:left="5103" w:hanging="312"/>
      </w:pPr>
      <w:rPr>
        <w:rFonts w:ascii="Noto Sans" w:hAnsi="Noto Sans" w:hint="default"/>
      </w:rPr>
    </w:lvl>
  </w:abstractNum>
  <w:abstractNum w:abstractNumId="38" w15:restartNumberingAfterBreak="0">
    <w:nsid w:val="3B4F7BF7"/>
    <w:multiLevelType w:val="multilevel"/>
    <w:tmpl w:val="86829178"/>
    <w:styleLink w:val="OrderedList"/>
    <w:lvl w:ilvl="0">
      <w:start w:val="1"/>
      <w:numFmt w:val="decimal"/>
      <w:lvlText w:val="%1."/>
      <w:lvlJc w:val="right"/>
      <w:pPr>
        <w:ind w:left="567" w:hanging="170"/>
      </w:pPr>
      <w:rPr>
        <w:rFonts w:hint="default"/>
      </w:rPr>
    </w:lvl>
    <w:lvl w:ilvl="1">
      <w:start w:val="1"/>
      <w:numFmt w:val="lowerLetter"/>
      <w:lvlText w:val="%2."/>
      <w:lvlJc w:val="right"/>
      <w:pPr>
        <w:ind w:left="1134" w:hanging="170"/>
      </w:pPr>
      <w:rPr>
        <w:rFonts w:hint="default"/>
      </w:rPr>
    </w:lvl>
    <w:lvl w:ilvl="2">
      <w:start w:val="1"/>
      <w:numFmt w:val="lowerRoman"/>
      <w:lvlText w:val="%3."/>
      <w:lvlJc w:val="right"/>
      <w:pPr>
        <w:ind w:left="1701" w:hanging="170"/>
      </w:pPr>
      <w:rPr>
        <w:rFonts w:hint="default"/>
      </w:rPr>
    </w:lvl>
    <w:lvl w:ilvl="3">
      <w:start w:val="1"/>
      <w:numFmt w:val="decimal"/>
      <w:lvlText w:val="%4."/>
      <w:lvlJc w:val="right"/>
      <w:pPr>
        <w:ind w:left="2268" w:hanging="170"/>
      </w:pPr>
      <w:rPr>
        <w:rFonts w:hint="default"/>
      </w:rPr>
    </w:lvl>
    <w:lvl w:ilvl="4">
      <w:start w:val="1"/>
      <w:numFmt w:val="lowerLetter"/>
      <w:lvlText w:val="%5."/>
      <w:lvlJc w:val="right"/>
      <w:pPr>
        <w:ind w:left="2835" w:hanging="170"/>
      </w:pPr>
      <w:rPr>
        <w:rFonts w:hint="default"/>
      </w:rPr>
    </w:lvl>
    <w:lvl w:ilvl="5">
      <w:start w:val="1"/>
      <w:numFmt w:val="lowerRoman"/>
      <w:lvlText w:val="%6."/>
      <w:lvlJc w:val="right"/>
      <w:pPr>
        <w:ind w:left="3402" w:hanging="170"/>
      </w:pPr>
      <w:rPr>
        <w:rFonts w:hint="default"/>
      </w:rPr>
    </w:lvl>
    <w:lvl w:ilvl="6">
      <w:start w:val="1"/>
      <w:numFmt w:val="decimal"/>
      <w:lvlText w:val="%7."/>
      <w:lvlJc w:val="right"/>
      <w:pPr>
        <w:ind w:left="3969" w:hanging="170"/>
      </w:pPr>
      <w:rPr>
        <w:rFonts w:hint="default"/>
      </w:rPr>
    </w:lvl>
    <w:lvl w:ilvl="7">
      <w:start w:val="1"/>
      <w:numFmt w:val="lowerLetter"/>
      <w:lvlText w:val="%8."/>
      <w:lvlJc w:val="right"/>
      <w:pPr>
        <w:ind w:left="4536" w:hanging="170"/>
      </w:pPr>
      <w:rPr>
        <w:rFonts w:hint="default"/>
      </w:rPr>
    </w:lvl>
    <w:lvl w:ilvl="8">
      <w:start w:val="1"/>
      <w:numFmt w:val="lowerRoman"/>
      <w:lvlText w:val="%9."/>
      <w:lvlJc w:val="right"/>
      <w:pPr>
        <w:ind w:left="5103" w:hanging="170"/>
      </w:pPr>
      <w:rPr>
        <w:rFonts w:hint="default"/>
      </w:rPr>
    </w:lvl>
  </w:abstractNum>
  <w:abstractNum w:abstractNumId="39" w15:restartNumberingAfterBreak="0">
    <w:nsid w:val="423E0770"/>
    <w:multiLevelType w:val="multilevel"/>
    <w:tmpl w:val="F556A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514415F"/>
    <w:multiLevelType w:val="multilevel"/>
    <w:tmpl w:val="86829178"/>
    <w:lvl w:ilvl="0">
      <w:start w:val="1"/>
      <w:numFmt w:val="decimal"/>
      <w:lvlText w:val="%1."/>
      <w:lvlJc w:val="right"/>
      <w:pPr>
        <w:ind w:left="567" w:hanging="170"/>
      </w:pPr>
      <w:rPr>
        <w:rFonts w:hint="default"/>
      </w:rPr>
    </w:lvl>
    <w:lvl w:ilvl="1">
      <w:start w:val="1"/>
      <w:numFmt w:val="lowerLetter"/>
      <w:lvlText w:val="%2."/>
      <w:lvlJc w:val="right"/>
      <w:pPr>
        <w:ind w:left="1134" w:hanging="170"/>
      </w:pPr>
      <w:rPr>
        <w:rFonts w:hint="default"/>
      </w:rPr>
    </w:lvl>
    <w:lvl w:ilvl="2">
      <w:start w:val="1"/>
      <w:numFmt w:val="lowerRoman"/>
      <w:lvlText w:val="%3."/>
      <w:lvlJc w:val="right"/>
      <w:pPr>
        <w:ind w:left="1701" w:hanging="170"/>
      </w:pPr>
      <w:rPr>
        <w:rFonts w:hint="default"/>
      </w:rPr>
    </w:lvl>
    <w:lvl w:ilvl="3">
      <w:start w:val="1"/>
      <w:numFmt w:val="decimal"/>
      <w:lvlText w:val="%4."/>
      <w:lvlJc w:val="right"/>
      <w:pPr>
        <w:ind w:left="2268" w:hanging="170"/>
      </w:pPr>
      <w:rPr>
        <w:rFonts w:hint="default"/>
      </w:rPr>
    </w:lvl>
    <w:lvl w:ilvl="4">
      <w:start w:val="1"/>
      <w:numFmt w:val="lowerLetter"/>
      <w:lvlText w:val="%5."/>
      <w:lvlJc w:val="right"/>
      <w:pPr>
        <w:ind w:left="2835" w:hanging="170"/>
      </w:pPr>
      <w:rPr>
        <w:rFonts w:hint="default"/>
      </w:rPr>
    </w:lvl>
    <w:lvl w:ilvl="5">
      <w:start w:val="1"/>
      <w:numFmt w:val="lowerRoman"/>
      <w:lvlText w:val="%6."/>
      <w:lvlJc w:val="right"/>
      <w:pPr>
        <w:ind w:left="3402" w:hanging="170"/>
      </w:pPr>
      <w:rPr>
        <w:rFonts w:hint="default"/>
      </w:rPr>
    </w:lvl>
    <w:lvl w:ilvl="6">
      <w:start w:val="1"/>
      <w:numFmt w:val="decimal"/>
      <w:lvlText w:val="%7."/>
      <w:lvlJc w:val="right"/>
      <w:pPr>
        <w:ind w:left="3969" w:hanging="170"/>
      </w:pPr>
      <w:rPr>
        <w:rFonts w:hint="default"/>
      </w:rPr>
    </w:lvl>
    <w:lvl w:ilvl="7">
      <w:start w:val="1"/>
      <w:numFmt w:val="lowerLetter"/>
      <w:lvlText w:val="%8."/>
      <w:lvlJc w:val="right"/>
      <w:pPr>
        <w:ind w:left="4536" w:hanging="170"/>
      </w:pPr>
      <w:rPr>
        <w:rFonts w:hint="default"/>
      </w:rPr>
    </w:lvl>
    <w:lvl w:ilvl="8">
      <w:start w:val="1"/>
      <w:numFmt w:val="lowerRoman"/>
      <w:lvlText w:val="%9."/>
      <w:lvlJc w:val="right"/>
      <w:pPr>
        <w:ind w:left="5103" w:hanging="170"/>
      </w:pPr>
      <w:rPr>
        <w:rFonts w:hint="default"/>
      </w:rPr>
    </w:lvl>
  </w:abstractNum>
  <w:abstractNum w:abstractNumId="41" w15:restartNumberingAfterBreak="0">
    <w:nsid w:val="4A2958EF"/>
    <w:multiLevelType w:val="multilevel"/>
    <w:tmpl w:val="CF14D2EC"/>
    <w:lvl w:ilvl="0">
      <w:start w:val="1"/>
      <w:numFmt w:val="bullet"/>
      <w:lvlText w:val="●"/>
      <w:lvlJc w:val="left"/>
      <w:pPr>
        <w:ind w:left="567" w:hanging="312"/>
      </w:pPr>
      <w:rPr>
        <w:rFonts w:ascii="Noto Sans" w:hAnsi="Noto Sans" w:hint="default"/>
      </w:rPr>
    </w:lvl>
    <w:lvl w:ilvl="1">
      <w:start w:val="1"/>
      <w:numFmt w:val="bullet"/>
      <w:lvlText w:val="○"/>
      <w:lvlJc w:val="left"/>
      <w:pPr>
        <w:ind w:left="1134" w:hanging="312"/>
      </w:pPr>
      <w:rPr>
        <w:rFonts w:ascii="Noto Sans" w:hAnsi="Noto Sans" w:hint="default"/>
      </w:rPr>
    </w:lvl>
    <w:lvl w:ilvl="2">
      <w:start w:val="1"/>
      <w:numFmt w:val="bullet"/>
      <w:lvlText w:val="▪"/>
      <w:lvlJc w:val="left"/>
      <w:pPr>
        <w:ind w:left="1701" w:hanging="312"/>
      </w:pPr>
      <w:rPr>
        <w:rFonts w:ascii="Noto Sans" w:hAnsi="Noto Sans" w:hint="default"/>
      </w:rPr>
    </w:lvl>
    <w:lvl w:ilvl="3">
      <w:start w:val="1"/>
      <w:numFmt w:val="bullet"/>
      <w:lvlText w:val="▫"/>
      <w:lvlJc w:val="left"/>
      <w:pPr>
        <w:ind w:left="2268" w:hanging="312"/>
      </w:pPr>
      <w:rPr>
        <w:rFonts w:ascii="Noto Sans" w:hAnsi="Noto Sans" w:hint="default"/>
      </w:rPr>
    </w:lvl>
    <w:lvl w:ilvl="4">
      <w:start w:val="1"/>
      <w:numFmt w:val="bullet"/>
      <w:lvlText w:val="•"/>
      <w:lvlJc w:val="left"/>
      <w:pPr>
        <w:ind w:left="2835" w:hanging="312"/>
      </w:pPr>
      <w:rPr>
        <w:rFonts w:ascii="Noto Sans" w:hAnsi="Noto Sans" w:hint="default"/>
      </w:rPr>
    </w:lvl>
    <w:lvl w:ilvl="5">
      <w:start w:val="1"/>
      <w:numFmt w:val="bullet"/>
      <w:lvlText w:val="◦"/>
      <w:lvlJc w:val="left"/>
      <w:pPr>
        <w:ind w:left="3402" w:hanging="312"/>
      </w:pPr>
      <w:rPr>
        <w:rFonts w:ascii="Noto Sans" w:hAnsi="Noto Sans" w:hint="default"/>
      </w:rPr>
    </w:lvl>
    <w:lvl w:ilvl="6">
      <w:start w:val="1"/>
      <w:numFmt w:val="bullet"/>
      <w:lvlText w:val="▪"/>
      <w:lvlJc w:val="left"/>
      <w:pPr>
        <w:ind w:left="3969" w:hanging="312"/>
      </w:pPr>
      <w:rPr>
        <w:rFonts w:ascii="Noto Sans" w:hAnsi="Noto Sans" w:hint="default"/>
      </w:rPr>
    </w:lvl>
    <w:lvl w:ilvl="7">
      <w:start w:val="1"/>
      <w:numFmt w:val="bullet"/>
      <w:lvlText w:val="▫"/>
      <w:lvlJc w:val="left"/>
      <w:pPr>
        <w:ind w:left="4536" w:hanging="312"/>
      </w:pPr>
      <w:rPr>
        <w:rFonts w:ascii="Noto Sans" w:hAnsi="Noto Sans" w:hint="default"/>
      </w:rPr>
    </w:lvl>
    <w:lvl w:ilvl="8">
      <w:start w:val="1"/>
      <w:numFmt w:val="bullet"/>
      <w:lvlText w:val="•"/>
      <w:lvlJc w:val="left"/>
      <w:pPr>
        <w:ind w:left="5103" w:hanging="312"/>
      </w:pPr>
      <w:rPr>
        <w:rFonts w:ascii="Noto Sans" w:hAnsi="Noto Sans" w:hint="default"/>
      </w:rPr>
    </w:lvl>
  </w:abstractNum>
  <w:abstractNum w:abstractNumId="42" w15:restartNumberingAfterBreak="0">
    <w:nsid w:val="4A653A05"/>
    <w:multiLevelType w:val="multilevel"/>
    <w:tmpl w:val="465217D4"/>
    <w:lvl w:ilvl="0">
      <w:start w:val="1"/>
      <w:numFmt w:val="decimal"/>
      <w:lvlText w:val="%1."/>
      <w:lvlJc w:val="left"/>
      <w:pPr>
        <w:ind w:left="567" w:hanging="340"/>
      </w:pPr>
      <w:rPr>
        <w:rFonts w:hint="default"/>
      </w:rPr>
    </w:lvl>
    <w:lvl w:ilvl="1">
      <w:start w:val="1"/>
      <w:numFmt w:val="lowerLetter"/>
      <w:lvlText w:val="%2."/>
      <w:lvlJc w:val="left"/>
      <w:pPr>
        <w:ind w:left="1134" w:hanging="340"/>
      </w:pPr>
      <w:rPr>
        <w:rFonts w:hint="default"/>
      </w:rPr>
    </w:lvl>
    <w:lvl w:ilvl="2">
      <w:start w:val="1"/>
      <w:numFmt w:val="lowerRoman"/>
      <w:lvlText w:val="%3."/>
      <w:lvlJc w:val="left"/>
      <w:pPr>
        <w:ind w:left="1701" w:hanging="340"/>
      </w:pPr>
      <w:rPr>
        <w:rFonts w:hint="default"/>
      </w:rPr>
    </w:lvl>
    <w:lvl w:ilvl="3">
      <w:start w:val="1"/>
      <w:numFmt w:val="decimal"/>
      <w:lvlText w:val="%4."/>
      <w:lvlJc w:val="left"/>
      <w:pPr>
        <w:ind w:left="2268" w:hanging="340"/>
      </w:pPr>
      <w:rPr>
        <w:rFonts w:hint="default"/>
      </w:rPr>
    </w:lvl>
    <w:lvl w:ilvl="4">
      <w:start w:val="1"/>
      <w:numFmt w:val="lowerLetter"/>
      <w:lvlText w:val="%5."/>
      <w:lvlJc w:val="left"/>
      <w:pPr>
        <w:ind w:left="2835" w:hanging="340"/>
      </w:pPr>
      <w:rPr>
        <w:rFonts w:hint="default"/>
      </w:rPr>
    </w:lvl>
    <w:lvl w:ilvl="5">
      <w:start w:val="1"/>
      <w:numFmt w:val="lowerRoman"/>
      <w:lvlText w:val="%6."/>
      <w:lvlJc w:val="left"/>
      <w:pPr>
        <w:ind w:left="3402" w:hanging="340"/>
      </w:pPr>
      <w:rPr>
        <w:rFonts w:hint="default"/>
      </w:rPr>
    </w:lvl>
    <w:lvl w:ilvl="6">
      <w:start w:val="1"/>
      <w:numFmt w:val="decimal"/>
      <w:lvlText w:val="%7."/>
      <w:lvlJc w:val="left"/>
      <w:pPr>
        <w:ind w:left="3969" w:hanging="340"/>
      </w:pPr>
      <w:rPr>
        <w:rFonts w:hint="default"/>
      </w:rPr>
    </w:lvl>
    <w:lvl w:ilvl="7">
      <w:start w:val="1"/>
      <w:numFmt w:val="lowerLetter"/>
      <w:lvlText w:val="%8."/>
      <w:lvlJc w:val="left"/>
      <w:pPr>
        <w:ind w:left="4536" w:hanging="340"/>
      </w:pPr>
      <w:rPr>
        <w:rFonts w:hint="default"/>
      </w:rPr>
    </w:lvl>
    <w:lvl w:ilvl="8">
      <w:start w:val="1"/>
      <w:numFmt w:val="lowerRoman"/>
      <w:lvlText w:val="%9."/>
      <w:lvlJc w:val="left"/>
      <w:pPr>
        <w:ind w:left="5103" w:hanging="340"/>
      </w:pPr>
      <w:rPr>
        <w:rFonts w:hint="default"/>
      </w:rPr>
    </w:lvl>
  </w:abstractNum>
  <w:abstractNum w:abstractNumId="43" w15:restartNumberingAfterBreak="0">
    <w:nsid w:val="502F6218"/>
    <w:multiLevelType w:val="multilevel"/>
    <w:tmpl w:val="CF14D2EC"/>
    <w:numStyleLink w:val="UnorderedList"/>
  </w:abstractNum>
  <w:abstractNum w:abstractNumId="44" w15:restartNumberingAfterBreak="0">
    <w:nsid w:val="5C1855BF"/>
    <w:multiLevelType w:val="multilevel"/>
    <w:tmpl w:val="99A26F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613A3F18"/>
    <w:multiLevelType w:val="multilevel"/>
    <w:tmpl w:val="C2BAE3D2"/>
    <w:lvl w:ilvl="0">
      <w:start w:val="1"/>
      <w:numFmt w:val="bullet"/>
      <w:lvlText w:val=""/>
      <w:lvlJc w:val="left"/>
      <w:pPr>
        <w:ind w:left="567" w:hanging="340"/>
      </w:pPr>
      <w:rPr>
        <w:rFonts w:ascii="Symbol" w:hAnsi="Symbol" w:hint="default"/>
      </w:rPr>
    </w:lvl>
    <w:lvl w:ilvl="1">
      <w:start w:val="1"/>
      <w:numFmt w:val="bullet"/>
      <w:lvlText w:val="o"/>
      <w:lvlJc w:val="left"/>
      <w:pPr>
        <w:ind w:left="1134" w:hanging="340"/>
      </w:pPr>
      <w:rPr>
        <w:rFonts w:ascii="Courier New" w:hAnsi="Courier New" w:cs="Courier New" w:hint="default"/>
      </w:rPr>
    </w:lvl>
    <w:lvl w:ilvl="2">
      <w:start w:val="1"/>
      <w:numFmt w:val="bullet"/>
      <w:lvlText w:val=""/>
      <w:lvlJc w:val="left"/>
      <w:pPr>
        <w:ind w:left="1701" w:hanging="340"/>
      </w:pPr>
      <w:rPr>
        <w:rFonts w:ascii="Wingdings" w:hAnsi="Wingdings" w:hint="default"/>
      </w:rPr>
    </w:lvl>
    <w:lvl w:ilvl="3">
      <w:start w:val="1"/>
      <w:numFmt w:val="bullet"/>
      <w:lvlText w:val=""/>
      <w:lvlJc w:val="left"/>
      <w:pPr>
        <w:ind w:left="2268" w:hanging="340"/>
      </w:pPr>
      <w:rPr>
        <w:rFonts w:ascii="Symbol" w:hAnsi="Symbol" w:hint="default"/>
      </w:rPr>
    </w:lvl>
    <w:lvl w:ilvl="4">
      <w:start w:val="1"/>
      <w:numFmt w:val="bullet"/>
      <w:lvlText w:val="o"/>
      <w:lvlJc w:val="left"/>
      <w:pPr>
        <w:ind w:left="2835" w:hanging="340"/>
      </w:pPr>
      <w:rPr>
        <w:rFonts w:ascii="Courier New" w:hAnsi="Courier New" w:cs="Courier New" w:hint="default"/>
      </w:rPr>
    </w:lvl>
    <w:lvl w:ilvl="5">
      <w:start w:val="1"/>
      <w:numFmt w:val="bullet"/>
      <w:lvlText w:val=""/>
      <w:lvlJc w:val="left"/>
      <w:pPr>
        <w:ind w:left="3402" w:hanging="340"/>
      </w:pPr>
      <w:rPr>
        <w:rFonts w:ascii="Wingdings" w:hAnsi="Wingdings" w:hint="default"/>
      </w:rPr>
    </w:lvl>
    <w:lvl w:ilvl="6">
      <w:start w:val="1"/>
      <w:numFmt w:val="bullet"/>
      <w:lvlText w:val=""/>
      <w:lvlJc w:val="left"/>
      <w:pPr>
        <w:ind w:left="3969" w:hanging="340"/>
      </w:pPr>
      <w:rPr>
        <w:rFonts w:ascii="Symbol" w:hAnsi="Symbol" w:hint="default"/>
      </w:rPr>
    </w:lvl>
    <w:lvl w:ilvl="7">
      <w:start w:val="1"/>
      <w:numFmt w:val="bullet"/>
      <w:lvlText w:val="o"/>
      <w:lvlJc w:val="left"/>
      <w:pPr>
        <w:ind w:left="4536" w:hanging="340"/>
      </w:pPr>
      <w:rPr>
        <w:rFonts w:ascii="Courier New" w:hAnsi="Courier New" w:cs="Courier New" w:hint="default"/>
      </w:rPr>
    </w:lvl>
    <w:lvl w:ilvl="8">
      <w:start w:val="1"/>
      <w:numFmt w:val="bullet"/>
      <w:lvlText w:val=""/>
      <w:lvlJc w:val="left"/>
      <w:pPr>
        <w:ind w:left="5103" w:hanging="340"/>
      </w:pPr>
      <w:rPr>
        <w:rFonts w:ascii="Wingdings" w:hAnsi="Wingdings" w:hint="default"/>
      </w:rPr>
    </w:lvl>
  </w:abstractNum>
  <w:abstractNum w:abstractNumId="46" w15:restartNumberingAfterBreak="0">
    <w:nsid w:val="65EF5EF1"/>
    <w:multiLevelType w:val="multilevel"/>
    <w:tmpl w:val="8E920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664D757A"/>
    <w:multiLevelType w:val="hybridMultilevel"/>
    <w:tmpl w:val="94A87580"/>
    <w:lvl w:ilvl="0" w:tplc="7EF87032">
      <w:start w:val="1"/>
      <w:numFmt w:val="bullet"/>
      <w:lvlText w:val=""/>
      <w:lvlJc w:val="left"/>
      <w:pPr>
        <w:ind w:left="5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8" w15:restartNumberingAfterBreak="0">
    <w:nsid w:val="698A3253"/>
    <w:multiLevelType w:val="multilevel"/>
    <w:tmpl w:val="B83C8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CFD686F"/>
    <w:multiLevelType w:val="multilevel"/>
    <w:tmpl w:val="8E920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71FC189D"/>
    <w:multiLevelType w:val="multilevel"/>
    <w:tmpl w:val="E2684B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75337862"/>
    <w:multiLevelType w:val="multilevel"/>
    <w:tmpl w:val="86829178"/>
    <w:numStyleLink w:val="OrderedList"/>
  </w:abstractNum>
  <w:abstractNum w:abstractNumId="52" w15:restartNumberingAfterBreak="0">
    <w:nsid w:val="77B953C3"/>
    <w:multiLevelType w:val="hybridMultilevel"/>
    <w:tmpl w:val="3EF837A2"/>
    <w:lvl w:ilvl="0" w:tplc="5F2CA2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80F1FBE"/>
    <w:multiLevelType w:val="multilevel"/>
    <w:tmpl w:val="C96A62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7BFD746F"/>
    <w:multiLevelType w:val="multilevel"/>
    <w:tmpl w:val="DF1E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60012672">
    <w:abstractNumId w:val="9"/>
  </w:num>
  <w:num w:numId="2" w16cid:durableId="1807430742">
    <w:abstractNumId w:val="7"/>
  </w:num>
  <w:num w:numId="3" w16cid:durableId="952129819">
    <w:abstractNumId w:val="6"/>
  </w:num>
  <w:num w:numId="4" w16cid:durableId="1567062258">
    <w:abstractNumId w:val="5"/>
  </w:num>
  <w:num w:numId="5" w16cid:durableId="628165751">
    <w:abstractNumId w:val="4"/>
  </w:num>
  <w:num w:numId="6" w16cid:durableId="127205612">
    <w:abstractNumId w:val="8"/>
  </w:num>
  <w:num w:numId="7" w16cid:durableId="1720396538">
    <w:abstractNumId w:val="3"/>
  </w:num>
  <w:num w:numId="8" w16cid:durableId="111675516">
    <w:abstractNumId w:val="2"/>
  </w:num>
  <w:num w:numId="9" w16cid:durableId="680350625">
    <w:abstractNumId w:val="1"/>
  </w:num>
  <w:num w:numId="10" w16cid:durableId="1612395721">
    <w:abstractNumId w:val="0"/>
  </w:num>
  <w:num w:numId="11" w16cid:durableId="1432167919">
    <w:abstractNumId w:val="47"/>
  </w:num>
  <w:num w:numId="12" w16cid:durableId="1331719821">
    <w:abstractNumId w:val="45"/>
  </w:num>
  <w:num w:numId="13" w16cid:durableId="861482384">
    <w:abstractNumId w:val="17"/>
  </w:num>
  <w:num w:numId="14" w16cid:durableId="582106439">
    <w:abstractNumId w:val="24"/>
  </w:num>
  <w:num w:numId="15" w16cid:durableId="1865901707">
    <w:abstractNumId w:val="52"/>
  </w:num>
  <w:num w:numId="16" w16cid:durableId="556206249">
    <w:abstractNumId w:val="19"/>
  </w:num>
  <w:num w:numId="17" w16cid:durableId="1095858497">
    <w:abstractNumId w:val="26"/>
  </w:num>
  <w:num w:numId="18" w16cid:durableId="1365207615">
    <w:abstractNumId w:val="42"/>
  </w:num>
  <w:num w:numId="19" w16cid:durableId="5523522">
    <w:abstractNumId w:val="25"/>
  </w:num>
  <w:num w:numId="20" w16cid:durableId="74936745">
    <w:abstractNumId w:val="35"/>
  </w:num>
  <w:num w:numId="21" w16cid:durableId="2135323401">
    <w:abstractNumId w:val="22"/>
  </w:num>
  <w:num w:numId="22" w16cid:durableId="853154570">
    <w:abstractNumId w:val="40"/>
  </w:num>
  <w:num w:numId="23" w16cid:durableId="1255749161">
    <w:abstractNumId w:val="12"/>
  </w:num>
  <w:num w:numId="24" w16cid:durableId="1991522804">
    <w:abstractNumId w:val="41"/>
  </w:num>
  <w:num w:numId="25" w16cid:durableId="336814518">
    <w:abstractNumId w:val="38"/>
  </w:num>
  <w:num w:numId="26" w16cid:durableId="1258832564">
    <w:abstractNumId w:val="51"/>
  </w:num>
  <w:num w:numId="27" w16cid:durableId="1795757561">
    <w:abstractNumId w:val="37"/>
  </w:num>
  <w:num w:numId="28" w16cid:durableId="1083455516">
    <w:abstractNumId w:val="43"/>
  </w:num>
  <w:num w:numId="29" w16cid:durableId="1833836052">
    <w:abstractNumId w:val="34"/>
  </w:num>
  <w:num w:numId="30" w16cid:durableId="1973362261">
    <w:abstractNumId w:val="36"/>
  </w:num>
  <w:num w:numId="31" w16cid:durableId="1164590978">
    <w:abstractNumId w:val="36"/>
  </w:num>
  <w:num w:numId="32" w16cid:durableId="1232275561">
    <w:abstractNumId w:val="36"/>
  </w:num>
  <w:num w:numId="33" w16cid:durableId="1476289710">
    <w:abstractNumId w:val="10"/>
  </w:num>
  <w:num w:numId="34" w16cid:durableId="1086881597">
    <w:abstractNumId w:val="13"/>
  </w:num>
  <w:num w:numId="35" w16cid:durableId="83765988">
    <w:abstractNumId w:val="20"/>
  </w:num>
  <w:num w:numId="36" w16cid:durableId="930092454">
    <w:abstractNumId w:val="28"/>
  </w:num>
  <w:num w:numId="37" w16cid:durableId="2082091494">
    <w:abstractNumId w:val="54"/>
  </w:num>
  <w:num w:numId="38" w16cid:durableId="188106140">
    <w:abstractNumId w:val="33"/>
  </w:num>
  <w:num w:numId="39" w16cid:durableId="424307685">
    <w:abstractNumId w:val="46"/>
  </w:num>
  <w:num w:numId="40" w16cid:durableId="755515199">
    <w:abstractNumId w:val="30"/>
  </w:num>
  <w:num w:numId="41" w16cid:durableId="1372538445">
    <w:abstractNumId w:val="32"/>
  </w:num>
  <w:num w:numId="42" w16cid:durableId="141584957">
    <w:abstractNumId w:val="50"/>
  </w:num>
  <w:num w:numId="43" w16cid:durableId="355161668">
    <w:abstractNumId w:val="53"/>
  </w:num>
  <w:num w:numId="44" w16cid:durableId="1685476416">
    <w:abstractNumId w:val="18"/>
  </w:num>
  <w:num w:numId="45" w16cid:durableId="805779541">
    <w:abstractNumId w:val="11"/>
  </w:num>
  <w:num w:numId="46" w16cid:durableId="496389445">
    <w:abstractNumId w:val="15"/>
  </w:num>
  <w:num w:numId="47" w16cid:durableId="1786658851">
    <w:abstractNumId w:val="16"/>
  </w:num>
  <w:num w:numId="48" w16cid:durableId="897016814">
    <w:abstractNumId w:val="44"/>
  </w:num>
  <w:num w:numId="49" w16cid:durableId="1183402658">
    <w:abstractNumId w:val="27"/>
  </w:num>
  <w:num w:numId="50" w16cid:durableId="1602907311">
    <w:abstractNumId w:val="14"/>
  </w:num>
  <w:num w:numId="51" w16cid:durableId="697513463">
    <w:abstractNumId w:val="29"/>
  </w:num>
  <w:num w:numId="52" w16cid:durableId="1591770747">
    <w:abstractNumId w:val="23"/>
  </w:num>
  <w:num w:numId="53" w16cid:durableId="1659458349">
    <w:abstractNumId w:val="49"/>
  </w:num>
  <w:num w:numId="54" w16cid:durableId="265115801">
    <w:abstractNumId w:val="21"/>
  </w:num>
  <w:num w:numId="55" w16cid:durableId="390154928">
    <w:abstractNumId w:val="31"/>
  </w:num>
  <w:num w:numId="56" w16cid:durableId="2111970032">
    <w:abstractNumId w:val="48"/>
  </w:num>
  <w:num w:numId="57" w16cid:durableId="85369160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8DD"/>
    <w:rsid w:val="00041907"/>
    <w:rsid w:val="000631F4"/>
    <w:rsid w:val="000A6849"/>
    <w:rsid w:val="000B150B"/>
    <w:rsid w:val="000D01A1"/>
    <w:rsid w:val="000E1194"/>
    <w:rsid w:val="001014F6"/>
    <w:rsid w:val="00112F39"/>
    <w:rsid w:val="00155435"/>
    <w:rsid w:val="001574DB"/>
    <w:rsid w:val="00175D6D"/>
    <w:rsid w:val="001B2B6A"/>
    <w:rsid w:val="001D78E5"/>
    <w:rsid w:val="00210F83"/>
    <w:rsid w:val="00227A8E"/>
    <w:rsid w:val="00227F89"/>
    <w:rsid w:val="002328DD"/>
    <w:rsid w:val="002340F0"/>
    <w:rsid w:val="00243410"/>
    <w:rsid w:val="0024649C"/>
    <w:rsid w:val="00263602"/>
    <w:rsid w:val="002A000E"/>
    <w:rsid w:val="002C0E68"/>
    <w:rsid w:val="002D009A"/>
    <w:rsid w:val="003262E3"/>
    <w:rsid w:val="00341FA0"/>
    <w:rsid w:val="00346C2E"/>
    <w:rsid w:val="00367645"/>
    <w:rsid w:val="003D16EB"/>
    <w:rsid w:val="0046097D"/>
    <w:rsid w:val="00483579"/>
    <w:rsid w:val="004C76FA"/>
    <w:rsid w:val="004D2156"/>
    <w:rsid w:val="00506094"/>
    <w:rsid w:val="00507D8F"/>
    <w:rsid w:val="00511E46"/>
    <w:rsid w:val="00526885"/>
    <w:rsid w:val="00535E99"/>
    <w:rsid w:val="005424C3"/>
    <w:rsid w:val="00581DE3"/>
    <w:rsid w:val="005B7B99"/>
    <w:rsid w:val="005F6BCF"/>
    <w:rsid w:val="00606825"/>
    <w:rsid w:val="0064600C"/>
    <w:rsid w:val="00666349"/>
    <w:rsid w:val="00692CD4"/>
    <w:rsid w:val="006C5766"/>
    <w:rsid w:val="006C7FF8"/>
    <w:rsid w:val="006D577B"/>
    <w:rsid w:val="0071751D"/>
    <w:rsid w:val="00737143"/>
    <w:rsid w:val="0074030F"/>
    <w:rsid w:val="007A7570"/>
    <w:rsid w:val="007E32E7"/>
    <w:rsid w:val="00813205"/>
    <w:rsid w:val="00844A15"/>
    <w:rsid w:val="00895A5E"/>
    <w:rsid w:val="008A16A1"/>
    <w:rsid w:val="008A5E35"/>
    <w:rsid w:val="008B26FD"/>
    <w:rsid w:val="008C0686"/>
    <w:rsid w:val="008C79BC"/>
    <w:rsid w:val="008D52FF"/>
    <w:rsid w:val="00903873"/>
    <w:rsid w:val="00916121"/>
    <w:rsid w:val="009357FA"/>
    <w:rsid w:val="00965D70"/>
    <w:rsid w:val="009B0057"/>
    <w:rsid w:val="009D3C57"/>
    <w:rsid w:val="009E6E9C"/>
    <w:rsid w:val="00A60CD4"/>
    <w:rsid w:val="00A740FC"/>
    <w:rsid w:val="00A84359"/>
    <w:rsid w:val="00AF0463"/>
    <w:rsid w:val="00AF402E"/>
    <w:rsid w:val="00B06035"/>
    <w:rsid w:val="00B155B7"/>
    <w:rsid w:val="00B43BCB"/>
    <w:rsid w:val="00B71D8D"/>
    <w:rsid w:val="00B80A0A"/>
    <w:rsid w:val="00BB1312"/>
    <w:rsid w:val="00BC2368"/>
    <w:rsid w:val="00C035FB"/>
    <w:rsid w:val="00C16902"/>
    <w:rsid w:val="00C2535D"/>
    <w:rsid w:val="00C539CB"/>
    <w:rsid w:val="00C743FD"/>
    <w:rsid w:val="00C96A49"/>
    <w:rsid w:val="00CC53EA"/>
    <w:rsid w:val="00CC7BFE"/>
    <w:rsid w:val="00CE4209"/>
    <w:rsid w:val="00D1353C"/>
    <w:rsid w:val="00D154C7"/>
    <w:rsid w:val="00D2459A"/>
    <w:rsid w:val="00D41D5F"/>
    <w:rsid w:val="00D679DB"/>
    <w:rsid w:val="00D7094D"/>
    <w:rsid w:val="00D76561"/>
    <w:rsid w:val="00DB631D"/>
    <w:rsid w:val="00DD49DD"/>
    <w:rsid w:val="00DF4978"/>
    <w:rsid w:val="00E00DB1"/>
    <w:rsid w:val="00E364C2"/>
    <w:rsid w:val="00E43B54"/>
    <w:rsid w:val="00EC4BAE"/>
    <w:rsid w:val="00ED56AD"/>
    <w:rsid w:val="00EF13D5"/>
    <w:rsid w:val="00F04F4E"/>
    <w:rsid w:val="00F967BF"/>
    <w:rsid w:val="00FA2530"/>
    <w:rsid w:val="00FC52BA"/>
    <w:rsid w:val="00FD3A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84C13F"/>
  <w15:chartTrackingRefBased/>
  <w15:docId w15:val="{8EA3140A-4BB9-984C-B107-97A04D905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156"/>
    <w:pPr>
      <w:spacing w:line="312" w:lineRule="auto"/>
    </w:pPr>
    <w:rPr>
      <w:kern w:val="20"/>
      <w:sz w:val="20"/>
      <w14:ligatures w14:val="standardContextual"/>
      <w14:numForm w14:val="lining"/>
      <w14:numSpacing w14:val="tabular"/>
      <w14:cntxtAlts/>
    </w:rPr>
  </w:style>
  <w:style w:type="paragraph" w:styleId="Heading1">
    <w:name w:val="heading 1"/>
    <w:basedOn w:val="Normal"/>
    <w:next w:val="Normal"/>
    <w:link w:val="Heading1Char"/>
    <w:uiPriority w:val="9"/>
    <w:qFormat/>
    <w:rsid w:val="008D52FF"/>
    <w:pPr>
      <w:keepNext/>
      <w:keepLines/>
      <w:suppressAutoHyphens/>
      <w:spacing w:before="320" w:line="240" w:lineRule="auto"/>
      <w:outlineLvl w:val="0"/>
    </w:pPr>
    <w:rPr>
      <w:rFonts w:asciiTheme="majorHAnsi" w:hAnsiTheme="majorHAnsi"/>
      <w:b/>
      <w:color w:val="AD003D" w:themeColor="accent1"/>
      <w:sz w:val="48"/>
    </w:rPr>
  </w:style>
  <w:style w:type="paragraph" w:styleId="Heading2">
    <w:name w:val="heading 2"/>
    <w:basedOn w:val="Heading1"/>
    <w:next w:val="Normal"/>
    <w:link w:val="Heading2Char"/>
    <w:uiPriority w:val="9"/>
    <w:qFormat/>
    <w:rsid w:val="000A6849"/>
    <w:pPr>
      <w:outlineLvl w:val="1"/>
    </w:pPr>
    <w:rPr>
      <w:sz w:val="32"/>
    </w:rPr>
  </w:style>
  <w:style w:type="paragraph" w:styleId="Heading3">
    <w:name w:val="heading 3"/>
    <w:basedOn w:val="Heading2"/>
    <w:next w:val="Normal"/>
    <w:link w:val="Heading3Char"/>
    <w:uiPriority w:val="9"/>
    <w:qFormat/>
    <w:rsid w:val="00263602"/>
    <w:pPr>
      <w:outlineLvl w:val="2"/>
    </w:pPr>
    <w:rPr>
      <w:b w:val="0"/>
      <w:color w:val="000000" w:themeColor="text1"/>
      <w:sz w:val="24"/>
    </w:rPr>
  </w:style>
  <w:style w:type="paragraph" w:styleId="Heading4">
    <w:name w:val="heading 4"/>
    <w:basedOn w:val="Heading3"/>
    <w:next w:val="Normal"/>
    <w:link w:val="Heading4Char"/>
    <w:uiPriority w:val="9"/>
    <w:unhideWhenUsed/>
    <w:qFormat/>
    <w:rsid w:val="00D154C7"/>
    <w:pPr>
      <w:outlineLvl w:val="3"/>
    </w:pPr>
    <w:rPr>
      <w:color w:val="auto"/>
      <w:sz w:val="22"/>
    </w:rPr>
  </w:style>
  <w:style w:type="paragraph" w:styleId="Heading5">
    <w:name w:val="heading 5"/>
    <w:basedOn w:val="Heading4"/>
    <w:next w:val="Normal"/>
    <w:link w:val="Heading5Char"/>
    <w:uiPriority w:val="9"/>
    <w:unhideWhenUsed/>
    <w:qFormat/>
    <w:rsid w:val="00844A15"/>
    <w:pPr>
      <w:outlineLvl w:val="4"/>
    </w:pPr>
    <w:rPr>
      <w:rFonts w:asciiTheme="minorHAnsi" w:hAnsiTheme="minorHAnsi"/>
      <w:smallCaps/>
    </w:rPr>
  </w:style>
  <w:style w:type="paragraph" w:styleId="Heading6">
    <w:name w:val="heading 6"/>
    <w:basedOn w:val="Heading5"/>
    <w:next w:val="Normal"/>
    <w:link w:val="Heading6Char"/>
    <w:uiPriority w:val="9"/>
    <w:semiHidden/>
    <w:rsid w:val="000A6849"/>
    <w:pPr>
      <w:outlineLvl w:val="5"/>
    </w:pPr>
  </w:style>
  <w:style w:type="paragraph" w:styleId="Heading7">
    <w:name w:val="heading 7"/>
    <w:basedOn w:val="Heading6"/>
    <w:next w:val="Normal"/>
    <w:link w:val="Heading7Char"/>
    <w:uiPriority w:val="9"/>
    <w:semiHidden/>
    <w:rsid w:val="00F04F4E"/>
    <w:pPr>
      <w:outlineLvl w:val="6"/>
    </w:pPr>
  </w:style>
  <w:style w:type="paragraph" w:styleId="Heading8">
    <w:name w:val="heading 8"/>
    <w:basedOn w:val="Heading7"/>
    <w:next w:val="Normal"/>
    <w:link w:val="Heading8Char"/>
    <w:uiPriority w:val="9"/>
    <w:semiHidden/>
    <w:rsid w:val="00F04F4E"/>
    <w:pPr>
      <w:outlineLvl w:val="7"/>
    </w:pPr>
  </w:style>
  <w:style w:type="paragraph" w:styleId="Heading9">
    <w:name w:val="heading 9"/>
    <w:basedOn w:val="Heading8"/>
    <w:next w:val="Normal"/>
    <w:link w:val="Heading9Char"/>
    <w:uiPriority w:val="9"/>
    <w:semiHidden/>
    <w:rsid w:val="00F04F4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BodyText"/>
    <w:next w:val="Normal"/>
    <w:link w:val="TitleChar"/>
    <w:uiPriority w:val="10"/>
    <w:rsid w:val="00263602"/>
    <w:pPr>
      <w:pageBreakBefore/>
      <w:spacing w:before="0" w:after="600"/>
    </w:pPr>
    <w:rPr>
      <w:b w:val="0"/>
      <w:color w:val="000000" w:themeColor="text1"/>
      <w:sz w:val="72"/>
    </w:rPr>
  </w:style>
  <w:style w:type="character" w:customStyle="1" w:styleId="TitleChar">
    <w:name w:val="Title Char"/>
    <w:basedOn w:val="DefaultParagraphFont"/>
    <w:link w:val="Title"/>
    <w:uiPriority w:val="10"/>
    <w:rsid w:val="00263602"/>
    <w:rPr>
      <w:rFonts w:asciiTheme="majorHAnsi" w:hAnsiTheme="majorHAnsi"/>
      <w:color w:val="000000" w:themeColor="text1"/>
      <w:kern w:val="20"/>
      <w:sz w:val="72"/>
      <w14:ligatures w14:val="standardContextual"/>
      <w14:numForm w14:val="lining"/>
      <w14:numSpacing w14:val="tabular"/>
      <w14:cntxtAlts/>
    </w:rPr>
  </w:style>
  <w:style w:type="character" w:customStyle="1" w:styleId="Heading1Char">
    <w:name w:val="Heading 1 Char"/>
    <w:basedOn w:val="DefaultParagraphFont"/>
    <w:link w:val="Heading1"/>
    <w:uiPriority w:val="9"/>
    <w:rsid w:val="008D52FF"/>
    <w:rPr>
      <w:rFonts w:asciiTheme="majorHAnsi" w:hAnsiTheme="majorHAnsi"/>
      <w:b/>
      <w:color w:val="AD003D" w:themeColor="accent1"/>
      <w:kern w:val="20"/>
      <w:sz w:val="48"/>
      <w14:ligatures w14:val="standardContextual"/>
      <w14:numForm w14:val="lining"/>
      <w14:numSpacing w14:val="tabular"/>
      <w14:cntxtAlts/>
    </w:rPr>
  </w:style>
  <w:style w:type="character" w:customStyle="1" w:styleId="Heading2Char">
    <w:name w:val="Heading 2 Char"/>
    <w:basedOn w:val="DefaultParagraphFont"/>
    <w:link w:val="Heading2"/>
    <w:uiPriority w:val="9"/>
    <w:rsid w:val="001D78E5"/>
    <w:rPr>
      <w:rFonts w:asciiTheme="majorHAnsi" w:hAnsiTheme="majorHAnsi"/>
      <w:color w:val="AD003D" w:themeColor="accent1"/>
      <w:sz w:val="32"/>
    </w:rPr>
  </w:style>
  <w:style w:type="character" w:customStyle="1" w:styleId="Heading3Char">
    <w:name w:val="Heading 3 Char"/>
    <w:basedOn w:val="DefaultParagraphFont"/>
    <w:link w:val="Heading3"/>
    <w:uiPriority w:val="9"/>
    <w:rsid w:val="00263602"/>
    <w:rPr>
      <w:rFonts w:asciiTheme="majorHAnsi" w:hAnsiTheme="majorHAnsi"/>
      <w:color w:val="000000" w:themeColor="text1"/>
      <w:kern w:val="20"/>
      <w:sz w:val="24"/>
      <w14:ligatures w14:val="standardContextual"/>
      <w14:numForm w14:val="lining"/>
      <w14:numSpacing w14:val="tabular"/>
      <w14:cntxtAlts/>
    </w:rPr>
  </w:style>
  <w:style w:type="character" w:customStyle="1" w:styleId="Heading4Char">
    <w:name w:val="Heading 4 Char"/>
    <w:basedOn w:val="DefaultParagraphFont"/>
    <w:link w:val="Heading4"/>
    <w:uiPriority w:val="9"/>
    <w:rsid w:val="00D154C7"/>
    <w:rPr>
      <w:rFonts w:asciiTheme="majorHAnsi" w:hAnsiTheme="majorHAnsi"/>
      <w:kern w:val="20"/>
      <w14:ligatures w14:val="standardContextual"/>
      <w14:numForm w14:val="lining"/>
      <w14:numSpacing w14:val="tabular"/>
      <w14:cntxtAlts/>
    </w:rPr>
  </w:style>
  <w:style w:type="paragraph" w:styleId="Subtitle">
    <w:name w:val="Subtitle"/>
    <w:basedOn w:val="Heading2"/>
    <w:next w:val="Normal"/>
    <w:link w:val="SubtitleChar"/>
    <w:uiPriority w:val="11"/>
    <w:rsid w:val="00263602"/>
    <w:pPr>
      <w:spacing w:after="600"/>
      <w:outlineLvl w:val="9"/>
    </w:pPr>
    <w:rPr>
      <w:b w:val="0"/>
      <w:color w:val="000000" w:themeColor="text1"/>
      <w:sz w:val="24"/>
    </w:rPr>
  </w:style>
  <w:style w:type="character" w:customStyle="1" w:styleId="SubtitleChar">
    <w:name w:val="Subtitle Char"/>
    <w:basedOn w:val="DefaultParagraphFont"/>
    <w:link w:val="Subtitle"/>
    <w:uiPriority w:val="11"/>
    <w:rsid w:val="00263602"/>
    <w:rPr>
      <w:rFonts w:asciiTheme="majorHAnsi" w:hAnsiTheme="majorHAnsi"/>
      <w:color w:val="000000" w:themeColor="text1"/>
      <w:kern w:val="20"/>
      <w:sz w:val="24"/>
      <w14:ligatures w14:val="standardContextual"/>
      <w14:numForm w14:val="lining"/>
      <w14:numSpacing w14:val="tabular"/>
      <w14:cntxtAlts/>
    </w:rPr>
  </w:style>
  <w:style w:type="paragraph" w:styleId="ListParagraph">
    <w:name w:val="List Paragraph"/>
    <w:basedOn w:val="BodyTextIndent"/>
    <w:uiPriority w:val="34"/>
    <w:semiHidden/>
    <w:rsid w:val="00227F89"/>
    <w:pPr>
      <w:contextualSpacing/>
    </w:pPr>
  </w:style>
  <w:style w:type="paragraph" w:styleId="NoSpacing">
    <w:name w:val="No Spacing"/>
    <w:basedOn w:val="Normal"/>
    <w:uiPriority w:val="1"/>
    <w:rsid w:val="00CC7BFE"/>
    <w:pPr>
      <w:spacing w:after="0"/>
      <w:contextualSpacing/>
    </w:pPr>
  </w:style>
  <w:style w:type="paragraph" w:styleId="Quote">
    <w:name w:val="Quote"/>
    <w:basedOn w:val="Normal"/>
    <w:next w:val="Normal"/>
    <w:link w:val="QuoteChar"/>
    <w:uiPriority w:val="29"/>
    <w:rsid w:val="000A6849"/>
    <w:pPr>
      <w:spacing w:before="160"/>
      <w:ind w:left="567" w:right="567"/>
    </w:pPr>
  </w:style>
  <w:style w:type="character" w:customStyle="1" w:styleId="QuoteChar">
    <w:name w:val="Quote Char"/>
    <w:basedOn w:val="DefaultParagraphFont"/>
    <w:link w:val="Quote"/>
    <w:uiPriority w:val="29"/>
    <w:rsid w:val="001D78E5"/>
    <w:rPr>
      <w:sz w:val="20"/>
    </w:rPr>
  </w:style>
  <w:style w:type="paragraph" w:styleId="IntenseQuote">
    <w:name w:val="Intense Quote"/>
    <w:basedOn w:val="Normal"/>
    <w:next w:val="Normal"/>
    <w:link w:val="IntenseQuoteChar"/>
    <w:uiPriority w:val="30"/>
    <w:rsid w:val="004D2156"/>
    <w:rPr>
      <w:sz w:val="28"/>
      <w:szCs w:val="30"/>
    </w:rPr>
  </w:style>
  <w:style w:type="character" w:customStyle="1" w:styleId="IntenseQuoteChar">
    <w:name w:val="Intense Quote Char"/>
    <w:basedOn w:val="DefaultParagraphFont"/>
    <w:link w:val="IntenseQuote"/>
    <w:uiPriority w:val="30"/>
    <w:rsid w:val="004D2156"/>
    <w:rPr>
      <w:kern w:val="20"/>
      <w:sz w:val="28"/>
      <w:szCs w:val="30"/>
      <w14:ligatures w14:val="standardContextual"/>
      <w14:numForm w14:val="lining"/>
      <w14:numSpacing w14:val="tabular"/>
      <w14:cntxtAlts/>
    </w:rPr>
  </w:style>
  <w:style w:type="character" w:customStyle="1" w:styleId="Heading5Char">
    <w:name w:val="Heading 5 Char"/>
    <w:basedOn w:val="DefaultParagraphFont"/>
    <w:link w:val="Heading5"/>
    <w:uiPriority w:val="9"/>
    <w:rsid w:val="001D78E5"/>
    <w:rPr>
      <w:smallCaps/>
      <w:sz w:val="20"/>
    </w:rPr>
  </w:style>
  <w:style w:type="character" w:customStyle="1" w:styleId="Heading6Char">
    <w:name w:val="Heading 6 Char"/>
    <w:basedOn w:val="DefaultParagraphFont"/>
    <w:link w:val="Heading6"/>
    <w:uiPriority w:val="9"/>
    <w:semiHidden/>
    <w:rsid w:val="00EF13D5"/>
    <w:rPr>
      <w:smallCaps/>
      <w:kern w:val="20"/>
      <w14:ligatures w14:val="standardContextual"/>
      <w14:numForm w14:val="lining"/>
      <w14:numSpacing w14:val="tabular"/>
      <w14:cntxtAlts/>
    </w:rPr>
  </w:style>
  <w:style w:type="character" w:customStyle="1" w:styleId="Heading7Char">
    <w:name w:val="Heading 7 Char"/>
    <w:basedOn w:val="DefaultParagraphFont"/>
    <w:link w:val="Heading7"/>
    <w:uiPriority w:val="9"/>
    <w:semiHidden/>
    <w:rsid w:val="00EF13D5"/>
    <w:rPr>
      <w:smallCaps/>
      <w:kern w:val="20"/>
      <w14:ligatures w14:val="standardContextual"/>
      <w14:numForm w14:val="lining"/>
      <w14:numSpacing w14:val="tabular"/>
      <w14:cntxtAlts/>
    </w:rPr>
  </w:style>
  <w:style w:type="character" w:styleId="IntenseEmphasis">
    <w:name w:val="Intense Emphasis"/>
    <w:uiPriority w:val="21"/>
    <w:rsid w:val="00EF13D5"/>
    <w:rPr>
      <w:b/>
      <w:bCs/>
      <w:color w:val="AD003D" w:themeColor="accent1"/>
    </w:rPr>
  </w:style>
  <w:style w:type="character" w:styleId="SubtleEmphasis">
    <w:name w:val="Subtle Emphasis"/>
    <w:uiPriority w:val="19"/>
    <w:rsid w:val="00EF13D5"/>
    <w:rPr>
      <w:color w:val="8F7C5D" w:themeColor="background2" w:themeShade="80"/>
    </w:rPr>
  </w:style>
  <w:style w:type="character" w:customStyle="1" w:styleId="Heading8Char">
    <w:name w:val="Heading 8 Char"/>
    <w:basedOn w:val="DefaultParagraphFont"/>
    <w:link w:val="Heading8"/>
    <w:uiPriority w:val="9"/>
    <w:semiHidden/>
    <w:rsid w:val="00EF13D5"/>
    <w:rPr>
      <w:smallCaps/>
      <w:kern w:val="20"/>
      <w14:ligatures w14:val="standardContextual"/>
      <w14:numForm w14:val="lining"/>
      <w14:numSpacing w14:val="tabular"/>
      <w14:cntxtAlts/>
    </w:rPr>
  </w:style>
  <w:style w:type="character" w:customStyle="1" w:styleId="Heading9Char">
    <w:name w:val="Heading 9 Char"/>
    <w:basedOn w:val="DefaultParagraphFont"/>
    <w:link w:val="Heading9"/>
    <w:uiPriority w:val="9"/>
    <w:semiHidden/>
    <w:rsid w:val="00EF13D5"/>
    <w:rPr>
      <w:smallCaps/>
      <w:kern w:val="20"/>
      <w14:ligatures w14:val="standardContextual"/>
      <w14:numForm w14:val="lining"/>
      <w14:numSpacing w14:val="tabular"/>
      <w14:cntxtAlts/>
    </w:rPr>
  </w:style>
  <w:style w:type="table" w:styleId="TableGrid">
    <w:name w:val="Table Grid"/>
    <w:basedOn w:val="TableNormal"/>
    <w:uiPriority w:val="39"/>
    <w:rsid w:val="00D7094D"/>
    <w:pPr>
      <w:spacing w:after="0" w:line="240" w:lineRule="auto"/>
    </w:pPr>
    <w:tblPr>
      <w:tblStyleRowBandSize w:val="1"/>
      <w:tblStyleColBandSize w:val="1"/>
      <w:tblBorders>
        <w:top w:val="single" w:sz="4" w:space="0" w:color="F0EDE8" w:themeColor="background2"/>
        <w:left w:val="single" w:sz="4" w:space="0" w:color="F0EDE8" w:themeColor="background2"/>
        <w:bottom w:val="single" w:sz="4" w:space="0" w:color="F0EDE8" w:themeColor="background2"/>
        <w:right w:val="single" w:sz="4" w:space="0" w:color="F0EDE8" w:themeColor="background2"/>
        <w:insideH w:val="single" w:sz="4" w:space="0" w:color="F0EDE8" w:themeColor="background2"/>
        <w:insideV w:val="single" w:sz="4" w:space="0" w:color="F0EDE8" w:themeColor="background2"/>
      </w:tblBorders>
      <w:tblCellMar>
        <w:top w:w="57" w:type="dxa"/>
        <w:left w:w="85" w:type="dxa"/>
        <w:bottom w:w="28" w:type="dxa"/>
        <w:right w:w="85" w:type="dxa"/>
      </w:tblCellMar>
    </w:tblPr>
    <w:tblStylePr w:type="firstRow">
      <w:pPr>
        <w:keepNext/>
        <w:wordWrap/>
      </w:pPr>
      <w:rPr>
        <w:rFonts w:asciiTheme="minorHAnsi" w:hAnsiTheme="minorHAnsi"/>
        <w:b/>
      </w:rPr>
      <w:tblPr/>
      <w:tcPr>
        <w:shd w:val="clear" w:color="auto" w:fill="F0EDE8" w:themeFill="background2"/>
      </w:tcPr>
    </w:tblStylePr>
    <w:tblStylePr w:type="lastRow">
      <w:rPr>
        <w:rFonts w:asciiTheme="minorHAnsi" w:hAnsiTheme="minorHAnsi"/>
        <w:b/>
      </w:rPr>
      <w:tblPr/>
      <w:tcPr>
        <w:tcBorders>
          <w:top w:val="single" w:sz="4" w:space="0" w:color="870034" w:themeColor="text2"/>
        </w:tcBorders>
      </w:tcPr>
    </w:tblStylePr>
    <w:tblStylePr w:type="firstCol">
      <w:rPr>
        <w:rFonts w:asciiTheme="minorHAnsi" w:hAnsiTheme="minorHAnsi"/>
        <w:b/>
      </w:rPr>
      <w:tblPr/>
      <w:tcPr>
        <w:shd w:val="clear" w:color="auto" w:fill="F0EDE8" w:themeFill="background2"/>
      </w:tcPr>
    </w:tblStylePr>
    <w:tblStylePr w:type="lastCol">
      <w:rPr>
        <w:rFonts w:asciiTheme="minorHAnsi" w:hAnsiTheme="minorHAnsi"/>
        <w:b/>
      </w:rPr>
      <w:tblPr/>
      <w:tcPr>
        <w:tcBorders>
          <w:left w:val="single" w:sz="4" w:space="0" w:color="870034" w:themeColor="text2"/>
        </w:tcBorders>
      </w:tcPr>
    </w:tblStylePr>
    <w:tblStylePr w:type="band1Vert">
      <w:tblPr/>
      <w:tcPr>
        <w:tcBorders>
          <w:left w:val="single" w:sz="4" w:space="0" w:color="870034" w:themeColor="text2"/>
          <w:right w:val="single" w:sz="4" w:space="0" w:color="870034" w:themeColor="text2"/>
        </w:tcBorders>
      </w:tcPr>
    </w:tblStylePr>
    <w:tblStylePr w:type="band2Vert">
      <w:tblPr/>
      <w:tcPr>
        <w:tcBorders>
          <w:left w:val="single" w:sz="4" w:space="0" w:color="870034" w:themeColor="text2"/>
          <w:right w:val="single" w:sz="4" w:space="0" w:color="870034" w:themeColor="text2"/>
        </w:tcBorders>
      </w:tcPr>
    </w:tblStylePr>
    <w:tblStylePr w:type="band1Horz">
      <w:tblPr/>
      <w:tcPr>
        <w:tcBorders>
          <w:top w:val="single" w:sz="4" w:space="0" w:color="870034" w:themeColor="text2"/>
          <w:bottom w:val="single" w:sz="4" w:space="0" w:color="870034" w:themeColor="text2"/>
        </w:tcBorders>
      </w:tcPr>
    </w:tblStylePr>
    <w:tblStylePr w:type="band2Horz">
      <w:tblPr/>
      <w:tcPr>
        <w:tcBorders>
          <w:top w:val="single" w:sz="4" w:space="0" w:color="870034" w:themeColor="text2"/>
          <w:bottom w:val="single" w:sz="4" w:space="0" w:color="870034" w:themeColor="text2"/>
        </w:tcBorders>
      </w:tcPr>
    </w:tblStylePr>
  </w:style>
  <w:style w:type="table" w:styleId="ColourfulListAccent6">
    <w:name w:val="Colorful List Accent 6"/>
    <w:basedOn w:val="TableNormal"/>
    <w:uiPriority w:val="72"/>
    <w:rsid w:val="00F04F4E"/>
    <w:pPr>
      <w:spacing w:after="0" w:line="240" w:lineRule="auto"/>
    </w:pPr>
    <w:rPr>
      <w:color w:val="000000" w:themeColor="text1"/>
    </w:rPr>
    <w:tblPr>
      <w:tblStyleRowBandSize w:val="1"/>
      <w:tblStyleColBandSize w:val="1"/>
    </w:tblPr>
    <w:tcPr>
      <w:shd w:val="clear" w:color="auto" w:fill="FDF4EA" w:themeFill="accent6" w:themeFillTint="19"/>
    </w:tcPr>
    <w:tblStylePr w:type="firstRow">
      <w:rPr>
        <w:b/>
        <w:bCs/>
        <w:color w:val="FFFFFF" w:themeColor="background1"/>
      </w:rPr>
      <w:tblPr/>
      <w:tcPr>
        <w:tcBorders>
          <w:bottom w:val="single" w:sz="12" w:space="0" w:color="FFFFFF" w:themeColor="background1"/>
        </w:tcBorders>
        <w:shd w:val="clear" w:color="auto" w:fill="0C6C41" w:themeFill="accent5" w:themeFillShade="CC"/>
      </w:tcPr>
    </w:tblStylePr>
    <w:tblStylePr w:type="lastRow">
      <w:rPr>
        <w:b/>
        <w:bCs/>
        <w:color w:val="0C6C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3CA" w:themeFill="accent6" w:themeFillTint="3F"/>
      </w:tcPr>
    </w:tblStylePr>
    <w:tblStylePr w:type="band1Horz">
      <w:tblPr/>
      <w:tcPr>
        <w:shd w:val="clear" w:color="auto" w:fill="FBE8D5" w:themeFill="accent6" w:themeFillTint="33"/>
      </w:tcPr>
    </w:tblStylePr>
  </w:style>
  <w:style w:type="table" w:styleId="TableTheme">
    <w:name w:val="Table Theme"/>
    <w:basedOn w:val="TableNormal"/>
    <w:uiPriority w:val="99"/>
    <w:rsid w:val="00F04F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04F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04F4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F04F4E"/>
    <w:pPr>
      <w:spacing w:after="0" w:line="240" w:lineRule="auto"/>
    </w:pPr>
    <w:tblPr>
      <w:tblStyleRowBandSize w:val="1"/>
      <w:tblStyleColBandSize w:val="1"/>
      <w:tblBorders>
        <w:top w:val="single" w:sz="4" w:space="0" w:color="FF78A7" w:themeColor="accent1" w:themeTint="66"/>
        <w:left w:val="single" w:sz="4" w:space="0" w:color="FF78A7" w:themeColor="accent1" w:themeTint="66"/>
        <w:bottom w:val="single" w:sz="4" w:space="0" w:color="FF78A7" w:themeColor="accent1" w:themeTint="66"/>
        <w:right w:val="single" w:sz="4" w:space="0" w:color="FF78A7" w:themeColor="accent1" w:themeTint="66"/>
        <w:insideH w:val="single" w:sz="4" w:space="0" w:color="FF78A7" w:themeColor="accent1" w:themeTint="66"/>
        <w:insideV w:val="single" w:sz="4" w:space="0" w:color="FF78A7" w:themeColor="accent1" w:themeTint="66"/>
      </w:tblBorders>
    </w:tblPr>
    <w:tblStylePr w:type="firstRow">
      <w:rPr>
        <w:b/>
        <w:bCs/>
      </w:rPr>
      <w:tblPr/>
      <w:tcPr>
        <w:tcBorders>
          <w:bottom w:val="single" w:sz="12" w:space="0" w:color="FF347B" w:themeColor="accent1" w:themeTint="99"/>
        </w:tcBorders>
      </w:tcPr>
    </w:tblStylePr>
    <w:tblStylePr w:type="lastRow">
      <w:rPr>
        <w:b/>
        <w:bCs/>
      </w:rPr>
      <w:tblPr/>
      <w:tcPr>
        <w:tcBorders>
          <w:top w:val="double" w:sz="2" w:space="0" w:color="FF347B" w:themeColor="accent1"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F04F4E"/>
    <w:pPr>
      <w:spacing w:after="0" w:line="240" w:lineRule="auto"/>
    </w:pPr>
    <w:tblPr>
      <w:tblStyleRowBandSize w:val="1"/>
      <w:tblStyleColBandSize w:val="1"/>
      <w:tblBorders>
        <w:top w:val="single" w:sz="4" w:space="0" w:color="FF347B" w:themeColor="accent1" w:themeTint="99"/>
        <w:left w:val="single" w:sz="4" w:space="0" w:color="FF347B" w:themeColor="accent1" w:themeTint="99"/>
        <w:bottom w:val="single" w:sz="4" w:space="0" w:color="FF347B" w:themeColor="accent1" w:themeTint="99"/>
        <w:right w:val="single" w:sz="4" w:space="0" w:color="FF347B" w:themeColor="accent1" w:themeTint="99"/>
        <w:insideH w:val="single" w:sz="4" w:space="0" w:color="FF347B" w:themeColor="accent1" w:themeTint="99"/>
        <w:insideV w:val="single" w:sz="4" w:space="0" w:color="FF347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BD2" w:themeFill="accent1" w:themeFillTint="33"/>
      </w:tcPr>
    </w:tblStylePr>
    <w:tblStylePr w:type="band1Horz">
      <w:tblPr/>
      <w:tcPr>
        <w:shd w:val="clear" w:color="auto" w:fill="FFBBD2" w:themeFill="accent1" w:themeFillTint="33"/>
      </w:tcPr>
    </w:tblStylePr>
    <w:tblStylePr w:type="neCell">
      <w:tblPr/>
      <w:tcPr>
        <w:tcBorders>
          <w:bottom w:val="single" w:sz="4" w:space="0" w:color="FF347B" w:themeColor="accent1" w:themeTint="99"/>
        </w:tcBorders>
      </w:tcPr>
    </w:tblStylePr>
    <w:tblStylePr w:type="nwCell">
      <w:tblPr/>
      <w:tcPr>
        <w:tcBorders>
          <w:bottom w:val="single" w:sz="4" w:space="0" w:color="FF347B" w:themeColor="accent1" w:themeTint="99"/>
        </w:tcBorders>
      </w:tcPr>
    </w:tblStylePr>
    <w:tblStylePr w:type="seCell">
      <w:tblPr/>
      <w:tcPr>
        <w:tcBorders>
          <w:top w:val="single" w:sz="4" w:space="0" w:color="FF347B" w:themeColor="accent1" w:themeTint="99"/>
        </w:tcBorders>
      </w:tcPr>
    </w:tblStylePr>
    <w:tblStylePr w:type="swCell">
      <w:tblPr/>
      <w:tcPr>
        <w:tcBorders>
          <w:top w:val="single" w:sz="4" w:space="0" w:color="FF347B" w:themeColor="accent1" w:themeTint="99"/>
        </w:tcBorders>
      </w:tcPr>
    </w:tblStylePr>
  </w:style>
  <w:style w:type="table" w:styleId="GridTable4">
    <w:name w:val="Grid Table 4"/>
    <w:basedOn w:val="TableNormal"/>
    <w:uiPriority w:val="49"/>
    <w:rsid w:val="00F04F4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urfulAccent5">
    <w:name w:val="Grid Table 7 Colorful Accent 5"/>
    <w:basedOn w:val="TableNormal"/>
    <w:uiPriority w:val="52"/>
    <w:rsid w:val="00F04F4E"/>
    <w:pPr>
      <w:spacing w:after="0" w:line="240" w:lineRule="auto"/>
    </w:pPr>
    <w:rPr>
      <w:color w:val="0B653D" w:themeColor="accent5" w:themeShade="BF"/>
    </w:rPr>
    <w:tblPr>
      <w:tblStyleRowBandSize w:val="1"/>
      <w:tblStyleColBandSize w:val="1"/>
      <w:tblBorders>
        <w:top w:val="single" w:sz="4" w:space="0" w:color="3CE99C" w:themeColor="accent5" w:themeTint="99"/>
        <w:left w:val="single" w:sz="4" w:space="0" w:color="3CE99C" w:themeColor="accent5" w:themeTint="99"/>
        <w:bottom w:val="single" w:sz="4" w:space="0" w:color="3CE99C" w:themeColor="accent5" w:themeTint="99"/>
        <w:right w:val="single" w:sz="4" w:space="0" w:color="3CE99C" w:themeColor="accent5" w:themeTint="99"/>
        <w:insideH w:val="single" w:sz="4" w:space="0" w:color="3CE99C" w:themeColor="accent5" w:themeTint="99"/>
        <w:insideV w:val="single" w:sz="4" w:space="0" w:color="3CE9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8DE" w:themeFill="accent5" w:themeFillTint="33"/>
      </w:tcPr>
    </w:tblStylePr>
    <w:tblStylePr w:type="band1Horz">
      <w:tblPr/>
      <w:tcPr>
        <w:shd w:val="clear" w:color="auto" w:fill="BEF8DE" w:themeFill="accent5" w:themeFillTint="33"/>
      </w:tcPr>
    </w:tblStylePr>
    <w:tblStylePr w:type="neCell">
      <w:tblPr/>
      <w:tcPr>
        <w:tcBorders>
          <w:bottom w:val="single" w:sz="4" w:space="0" w:color="3CE99C" w:themeColor="accent5" w:themeTint="99"/>
        </w:tcBorders>
      </w:tcPr>
    </w:tblStylePr>
    <w:tblStylePr w:type="nwCell">
      <w:tblPr/>
      <w:tcPr>
        <w:tcBorders>
          <w:bottom w:val="single" w:sz="4" w:space="0" w:color="3CE99C" w:themeColor="accent5" w:themeTint="99"/>
        </w:tcBorders>
      </w:tcPr>
    </w:tblStylePr>
    <w:tblStylePr w:type="seCell">
      <w:tblPr/>
      <w:tcPr>
        <w:tcBorders>
          <w:top w:val="single" w:sz="4" w:space="0" w:color="3CE99C" w:themeColor="accent5" w:themeTint="99"/>
        </w:tcBorders>
      </w:tcPr>
    </w:tblStylePr>
    <w:tblStylePr w:type="swCell">
      <w:tblPr/>
      <w:tcPr>
        <w:tcBorders>
          <w:top w:val="single" w:sz="4" w:space="0" w:color="3CE99C" w:themeColor="accent5" w:themeTint="99"/>
        </w:tcBorders>
      </w:tcPr>
    </w:tblStylePr>
  </w:style>
  <w:style w:type="table" w:styleId="ListTable1Light-Accent4">
    <w:name w:val="List Table 1 Light Accent 4"/>
    <w:basedOn w:val="TableNormal"/>
    <w:uiPriority w:val="46"/>
    <w:rsid w:val="00F04F4E"/>
    <w:pPr>
      <w:spacing w:after="0" w:line="240" w:lineRule="auto"/>
    </w:pPr>
    <w:tblPr>
      <w:tblStyleRowBandSize w:val="1"/>
      <w:tblStyleColBandSize w:val="1"/>
    </w:tblPr>
    <w:tblStylePr w:type="firstRow">
      <w:rPr>
        <w:b/>
        <w:bCs/>
      </w:rPr>
      <w:tblPr/>
      <w:tcPr>
        <w:tcBorders>
          <w:bottom w:val="single" w:sz="4" w:space="0" w:color="2FFFDF" w:themeColor="accent4" w:themeTint="99"/>
        </w:tcBorders>
      </w:tcPr>
    </w:tblStylePr>
    <w:tblStylePr w:type="lastRow">
      <w:rPr>
        <w:b/>
        <w:bCs/>
      </w:rPr>
      <w:tblPr/>
      <w:tcPr>
        <w:tcBorders>
          <w:top w:val="single" w:sz="4" w:space="0" w:color="2FFFDF" w:themeColor="accent4" w:themeTint="99"/>
        </w:tcBorders>
      </w:tcPr>
    </w:tblStylePr>
    <w:tblStylePr w:type="firstCol">
      <w:rPr>
        <w:b/>
        <w:bCs/>
      </w:rPr>
    </w:tblStylePr>
    <w:tblStylePr w:type="lastCol">
      <w:rPr>
        <w:b/>
        <w:bCs/>
      </w:rPr>
    </w:tblStylePr>
    <w:tblStylePr w:type="band1Vert">
      <w:tblPr/>
      <w:tcPr>
        <w:shd w:val="clear" w:color="auto" w:fill="B9FFF4" w:themeFill="accent4" w:themeFillTint="33"/>
      </w:tcPr>
    </w:tblStylePr>
    <w:tblStylePr w:type="band1Horz">
      <w:tblPr/>
      <w:tcPr>
        <w:shd w:val="clear" w:color="auto" w:fill="B9FFF4" w:themeFill="accent4" w:themeFillTint="33"/>
      </w:tcPr>
    </w:tblStylePr>
  </w:style>
  <w:style w:type="table" w:styleId="ListTable5Dark-Accent3">
    <w:name w:val="List Table 5 Dark Accent 3"/>
    <w:basedOn w:val="TableNormal"/>
    <w:uiPriority w:val="50"/>
    <w:rsid w:val="00F04F4E"/>
    <w:pPr>
      <w:spacing w:after="0" w:line="240" w:lineRule="auto"/>
    </w:pPr>
    <w:rPr>
      <w:color w:val="FFFFFF" w:themeColor="background1"/>
    </w:rPr>
    <w:tblPr>
      <w:tblStyleRowBandSize w:val="1"/>
      <w:tblStyleColBandSize w:val="1"/>
      <w:tblBorders>
        <w:top w:val="single" w:sz="24" w:space="0" w:color="00639C" w:themeColor="accent3"/>
        <w:left w:val="single" w:sz="24" w:space="0" w:color="00639C" w:themeColor="accent3"/>
        <w:bottom w:val="single" w:sz="24" w:space="0" w:color="00639C" w:themeColor="accent3"/>
        <w:right w:val="single" w:sz="24" w:space="0" w:color="00639C" w:themeColor="accent3"/>
      </w:tblBorders>
    </w:tblPr>
    <w:tcPr>
      <w:shd w:val="clear" w:color="auto" w:fill="00639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PlainTable2">
    <w:name w:val="Plain Table 2"/>
    <w:basedOn w:val="TableNormal"/>
    <w:uiPriority w:val="42"/>
    <w:rsid w:val="00F04F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Web2">
    <w:name w:val="Table Web 2"/>
    <w:basedOn w:val="TableNormal"/>
    <w:uiPriority w:val="99"/>
    <w:rsid w:val="00C96A49"/>
    <w:pPr>
      <w:spacing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7ColourfulAccent2">
    <w:name w:val="Grid Table 7 Colorful Accent 2"/>
    <w:basedOn w:val="TableNormal"/>
    <w:uiPriority w:val="52"/>
    <w:rsid w:val="00F04F4E"/>
    <w:pPr>
      <w:spacing w:after="0" w:line="240" w:lineRule="auto"/>
    </w:pPr>
    <w:rPr>
      <w:color w:val="462761" w:themeColor="accent2" w:themeShade="BF"/>
    </w:rPr>
    <w:tblPr>
      <w:tblStyleRowBandSize w:val="1"/>
      <w:tblStyleColBandSize w:val="1"/>
      <w:tblBorders>
        <w:top w:val="single" w:sz="4" w:space="0" w:color="9F72C6" w:themeColor="accent2" w:themeTint="99"/>
        <w:left w:val="single" w:sz="4" w:space="0" w:color="9F72C6" w:themeColor="accent2" w:themeTint="99"/>
        <w:bottom w:val="single" w:sz="4" w:space="0" w:color="9F72C6" w:themeColor="accent2" w:themeTint="99"/>
        <w:right w:val="single" w:sz="4" w:space="0" w:color="9F72C6" w:themeColor="accent2" w:themeTint="99"/>
        <w:insideH w:val="single" w:sz="4" w:space="0" w:color="9F72C6" w:themeColor="accent2" w:themeTint="99"/>
        <w:insideV w:val="single" w:sz="4" w:space="0" w:color="9F72C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0EC" w:themeFill="accent2" w:themeFillTint="33"/>
      </w:tcPr>
    </w:tblStylePr>
    <w:tblStylePr w:type="band1Horz">
      <w:tblPr/>
      <w:tcPr>
        <w:shd w:val="clear" w:color="auto" w:fill="DFD0EC" w:themeFill="accent2" w:themeFillTint="33"/>
      </w:tcPr>
    </w:tblStylePr>
    <w:tblStylePr w:type="neCell">
      <w:tblPr/>
      <w:tcPr>
        <w:tcBorders>
          <w:bottom w:val="single" w:sz="4" w:space="0" w:color="9F72C6" w:themeColor="accent2" w:themeTint="99"/>
        </w:tcBorders>
      </w:tcPr>
    </w:tblStylePr>
    <w:tblStylePr w:type="nwCell">
      <w:tblPr/>
      <w:tcPr>
        <w:tcBorders>
          <w:bottom w:val="single" w:sz="4" w:space="0" w:color="9F72C6" w:themeColor="accent2" w:themeTint="99"/>
        </w:tcBorders>
      </w:tcPr>
    </w:tblStylePr>
    <w:tblStylePr w:type="seCell">
      <w:tblPr/>
      <w:tcPr>
        <w:tcBorders>
          <w:top w:val="single" w:sz="4" w:space="0" w:color="9F72C6" w:themeColor="accent2" w:themeTint="99"/>
        </w:tcBorders>
      </w:tcPr>
    </w:tblStylePr>
    <w:tblStylePr w:type="swCell">
      <w:tblPr/>
      <w:tcPr>
        <w:tcBorders>
          <w:top w:val="single" w:sz="4" w:space="0" w:color="9F72C6" w:themeColor="accent2" w:themeTint="99"/>
        </w:tcBorders>
      </w:tcPr>
    </w:tblStylePr>
  </w:style>
  <w:style w:type="table" w:styleId="GridTable1Light">
    <w:name w:val="Grid Table 1 Light"/>
    <w:basedOn w:val="TableNormal"/>
    <w:uiPriority w:val="46"/>
    <w:rsid w:val="00F04F4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BodyText3"/>
    <w:link w:val="FootnoteTextChar"/>
    <w:uiPriority w:val="99"/>
    <w:semiHidden/>
    <w:rsid w:val="001D78E5"/>
    <w:pPr>
      <w:spacing w:after="0"/>
      <w:ind w:left="284" w:hanging="284"/>
    </w:pPr>
  </w:style>
  <w:style w:type="character" w:customStyle="1" w:styleId="FootnoteTextChar">
    <w:name w:val="Footnote Text Char"/>
    <w:basedOn w:val="DefaultParagraphFont"/>
    <w:link w:val="FootnoteText"/>
    <w:uiPriority w:val="99"/>
    <w:semiHidden/>
    <w:rsid w:val="001D78E5"/>
    <w:rPr>
      <w:sz w:val="16"/>
    </w:rPr>
  </w:style>
  <w:style w:type="character" w:styleId="FootnoteReference">
    <w:name w:val="footnote reference"/>
    <w:basedOn w:val="FootnoteTextChar"/>
    <w:uiPriority w:val="99"/>
    <w:semiHidden/>
    <w:rsid w:val="001D78E5"/>
    <w:rPr>
      <w:color w:val="AD003D" w:themeColor="accent1"/>
      <w:sz w:val="20"/>
      <w:vertAlign w:val="superscript"/>
    </w:rPr>
  </w:style>
  <w:style w:type="paragraph" w:styleId="TOCHeading">
    <w:name w:val="TOC Heading"/>
    <w:basedOn w:val="Heading1BodyText"/>
    <w:next w:val="Normal"/>
    <w:uiPriority w:val="39"/>
    <w:semiHidden/>
    <w:qFormat/>
    <w:rsid w:val="005424C3"/>
  </w:style>
  <w:style w:type="paragraph" w:styleId="TOC1">
    <w:name w:val="toc 1"/>
    <w:basedOn w:val="NoSpacing"/>
    <w:next w:val="Normal"/>
    <w:uiPriority w:val="39"/>
    <w:semiHidden/>
    <w:rsid w:val="00DD49DD"/>
    <w:pPr>
      <w:tabs>
        <w:tab w:val="right" w:leader="dot" w:pos="9639"/>
      </w:tabs>
      <w:ind w:left="567" w:hanging="567"/>
    </w:pPr>
    <w:rPr>
      <w:noProof/>
    </w:rPr>
  </w:style>
  <w:style w:type="paragraph" w:styleId="TOC2">
    <w:name w:val="toc 2"/>
    <w:basedOn w:val="TOC1"/>
    <w:next w:val="Normal"/>
    <w:uiPriority w:val="39"/>
    <w:semiHidden/>
    <w:rsid w:val="00DD49DD"/>
    <w:pPr>
      <w:ind w:left="851"/>
    </w:pPr>
  </w:style>
  <w:style w:type="paragraph" w:styleId="TOC3">
    <w:name w:val="toc 3"/>
    <w:basedOn w:val="TOC1"/>
    <w:next w:val="Normal"/>
    <w:uiPriority w:val="39"/>
    <w:semiHidden/>
    <w:rsid w:val="00DD49DD"/>
    <w:pPr>
      <w:ind w:left="1134"/>
    </w:pPr>
  </w:style>
  <w:style w:type="character" w:styleId="Hyperlink">
    <w:name w:val="Hyperlink"/>
    <w:basedOn w:val="DefaultParagraphFont"/>
    <w:uiPriority w:val="99"/>
    <w:semiHidden/>
    <w:rsid w:val="00263602"/>
    <w:rPr>
      <w:color w:val="00639C" w:themeColor="accent3"/>
      <w:u w:val="dotted" w:color="3D8B7A"/>
    </w:rPr>
  </w:style>
  <w:style w:type="paragraph" w:styleId="Caption">
    <w:name w:val="caption"/>
    <w:basedOn w:val="BodyText3"/>
    <w:next w:val="Normal"/>
    <w:uiPriority w:val="35"/>
    <w:semiHidden/>
    <w:qFormat/>
    <w:rsid w:val="00CE4209"/>
    <w:pPr>
      <w:spacing w:before="160"/>
    </w:pPr>
  </w:style>
  <w:style w:type="paragraph" w:styleId="TOAHeading">
    <w:name w:val="toa heading"/>
    <w:basedOn w:val="Heading1BodyText"/>
    <w:next w:val="Normal"/>
    <w:uiPriority w:val="99"/>
    <w:semiHidden/>
    <w:rsid w:val="005424C3"/>
  </w:style>
  <w:style w:type="paragraph" w:styleId="TableofAuthorities">
    <w:name w:val="table of authorities"/>
    <w:basedOn w:val="TOC1"/>
    <w:next w:val="Normal"/>
    <w:uiPriority w:val="99"/>
    <w:semiHidden/>
    <w:rsid w:val="0074030F"/>
  </w:style>
  <w:style w:type="paragraph" w:styleId="TableofFigures">
    <w:name w:val="table of figures"/>
    <w:basedOn w:val="TOC1"/>
    <w:next w:val="Normal"/>
    <w:uiPriority w:val="99"/>
    <w:semiHidden/>
    <w:rsid w:val="0074030F"/>
  </w:style>
  <w:style w:type="paragraph" w:styleId="Bibliography">
    <w:name w:val="Bibliography"/>
    <w:basedOn w:val="TOC1"/>
    <w:next w:val="Normal"/>
    <w:uiPriority w:val="37"/>
    <w:semiHidden/>
    <w:rsid w:val="0074030F"/>
  </w:style>
  <w:style w:type="paragraph" w:styleId="TOC4">
    <w:name w:val="toc 4"/>
    <w:basedOn w:val="TOC1"/>
    <w:next w:val="Normal"/>
    <w:uiPriority w:val="39"/>
    <w:semiHidden/>
    <w:rsid w:val="00DD49DD"/>
    <w:pPr>
      <w:ind w:left="1418"/>
    </w:pPr>
  </w:style>
  <w:style w:type="paragraph" w:styleId="TOC5">
    <w:name w:val="toc 5"/>
    <w:basedOn w:val="TOC1"/>
    <w:next w:val="Normal"/>
    <w:uiPriority w:val="39"/>
    <w:semiHidden/>
    <w:rsid w:val="00DD49DD"/>
    <w:pPr>
      <w:ind w:left="1701"/>
    </w:pPr>
  </w:style>
  <w:style w:type="paragraph" w:styleId="TOC6">
    <w:name w:val="toc 6"/>
    <w:basedOn w:val="TOC1"/>
    <w:next w:val="Normal"/>
    <w:uiPriority w:val="39"/>
    <w:semiHidden/>
    <w:rsid w:val="00DD49DD"/>
    <w:pPr>
      <w:ind w:left="1985"/>
    </w:pPr>
  </w:style>
  <w:style w:type="paragraph" w:styleId="TOC7">
    <w:name w:val="toc 7"/>
    <w:basedOn w:val="TOC1"/>
    <w:next w:val="Normal"/>
    <w:uiPriority w:val="39"/>
    <w:semiHidden/>
    <w:rsid w:val="00DD49DD"/>
    <w:pPr>
      <w:ind w:left="2268"/>
    </w:pPr>
  </w:style>
  <w:style w:type="paragraph" w:styleId="TOC8">
    <w:name w:val="toc 8"/>
    <w:basedOn w:val="TOC1"/>
    <w:next w:val="Normal"/>
    <w:uiPriority w:val="39"/>
    <w:semiHidden/>
    <w:rsid w:val="00DD49DD"/>
    <w:pPr>
      <w:ind w:left="2552"/>
    </w:pPr>
  </w:style>
  <w:style w:type="paragraph" w:styleId="TOC9">
    <w:name w:val="toc 9"/>
    <w:basedOn w:val="TOC1"/>
    <w:next w:val="Normal"/>
    <w:uiPriority w:val="39"/>
    <w:semiHidden/>
    <w:rsid w:val="00DD49DD"/>
    <w:pPr>
      <w:ind w:left="2835"/>
    </w:pPr>
  </w:style>
  <w:style w:type="paragraph" w:styleId="Header">
    <w:name w:val="header"/>
    <w:basedOn w:val="BodyText3"/>
    <w:link w:val="HeaderChar"/>
    <w:uiPriority w:val="99"/>
    <w:semiHidden/>
    <w:rsid w:val="00CE4209"/>
    <w:pPr>
      <w:spacing w:after="0"/>
      <w:contextualSpacing/>
      <w:jc w:val="right"/>
    </w:pPr>
    <w:rPr>
      <w:color w:val="7F7F7F" w:themeColor="text1" w:themeTint="80"/>
    </w:rPr>
  </w:style>
  <w:style w:type="character" w:customStyle="1" w:styleId="HeaderChar">
    <w:name w:val="Header Char"/>
    <w:basedOn w:val="DefaultParagraphFont"/>
    <w:link w:val="Header"/>
    <w:uiPriority w:val="99"/>
    <w:semiHidden/>
    <w:rsid w:val="001D78E5"/>
    <w:rPr>
      <w:color w:val="7F7F7F" w:themeColor="text1" w:themeTint="80"/>
      <w:sz w:val="16"/>
    </w:rPr>
  </w:style>
  <w:style w:type="paragraph" w:styleId="Footer">
    <w:name w:val="footer"/>
    <w:basedOn w:val="Header"/>
    <w:link w:val="FooterChar"/>
    <w:uiPriority w:val="99"/>
    <w:semiHidden/>
    <w:rsid w:val="0074030F"/>
  </w:style>
  <w:style w:type="character" w:customStyle="1" w:styleId="FooterChar">
    <w:name w:val="Footer Char"/>
    <w:basedOn w:val="DefaultParagraphFont"/>
    <w:link w:val="Footer"/>
    <w:uiPriority w:val="99"/>
    <w:semiHidden/>
    <w:rsid w:val="001D78E5"/>
    <w:rPr>
      <w:color w:val="7F7F7F" w:themeColor="text1" w:themeTint="80"/>
      <w:sz w:val="16"/>
    </w:rPr>
  </w:style>
  <w:style w:type="paragraph" w:styleId="BodyText3">
    <w:name w:val="Body Text 3"/>
    <w:basedOn w:val="BodyText"/>
    <w:link w:val="BodyText3Char"/>
    <w:uiPriority w:val="99"/>
    <w:semiHidden/>
    <w:rsid w:val="006C7FF8"/>
    <w:rPr>
      <w:sz w:val="16"/>
    </w:rPr>
  </w:style>
  <w:style w:type="character" w:customStyle="1" w:styleId="BodyText3Char">
    <w:name w:val="Body Text 3 Char"/>
    <w:basedOn w:val="DefaultParagraphFont"/>
    <w:link w:val="BodyText3"/>
    <w:uiPriority w:val="99"/>
    <w:semiHidden/>
    <w:rsid w:val="001D78E5"/>
    <w:rPr>
      <w:sz w:val="16"/>
    </w:rPr>
  </w:style>
  <w:style w:type="paragraph" w:styleId="BodyText">
    <w:name w:val="Body Text"/>
    <w:basedOn w:val="Normal"/>
    <w:link w:val="BodyTextChar"/>
    <w:uiPriority w:val="99"/>
    <w:semiHidden/>
    <w:rsid w:val="0074030F"/>
  </w:style>
  <w:style w:type="character" w:customStyle="1" w:styleId="BodyTextChar">
    <w:name w:val="Body Text Char"/>
    <w:basedOn w:val="DefaultParagraphFont"/>
    <w:link w:val="BodyText"/>
    <w:uiPriority w:val="99"/>
    <w:semiHidden/>
    <w:rsid w:val="001D78E5"/>
    <w:rPr>
      <w:sz w:val="20"/>
    </w:rPr>
  </w:style>
  <w:style w:type="paragraph" w:styleId="BodyText2">
    <w:name w:val="Body Text 2"/>
    <w:basedOn w:val="BodyText"/>
    <w:link w:val="BodyText2Char"/>
    <w:uiPriority w:val="99"/>
    <w:semiHidden/>
    <w:rsid w:val="006C7FF8"/>
    <w:pPr>
      <w:spacing w:line="360" w:lineRule="auto"/>
    </w:pPr>
  </w:style>
  <w:style w:type="character" w:customStyle="1" w:styleId="BodyText2Char">
    <w:name w:val="Body Text 2 Char"/>
    <w:basedOn w:val="DefaultParagraphFont"/>
    <w:link w:val="BodyText2"/>
    <w:uiPriority w:val="99"/>
    <w:semiHidden/>
    <w:rsid w:val="001D78E5"/>
    <w:rPr>
      <w:sz w:val="20"/>
    </w:rPr>
  </w:style>
  <w:style w:type="paragraph" w:styleId="BodyTextFirstIndent">
    <w:name w:val="Body Text First Indent"/>
    <w:basedOn w:val="BodyText"/>
    <w:link w:val="BodyTextFirstIndentChar"/>
    <w:uiPriority w:val="99"/>
    <w:semiHidden/>
    <w:rsid w:val="008C0686"/>
    <w:pPr>
      <w:ind w:firstLine="567"/>
    </w:pPr>
  </w:style>
  <w:style w:type="character" w:customStyle="1" w:styleId="BodyTextFirstIndentChar">
    <w:name w:val="Body Text First Indent Char"/>
    <w:basedOn w:val="BodyTextChar"/>
    <w:link w:val="BodyTextFirstIndent"/>
    <w:uiPriority w:val="99"/>
    <w:semiHidden/>
    <w:rsid w:val="001D78E5"/>
    <w:rPr>
      <w:sz w:val="20"/>
    </w:rPr>
  </w:style>
  <w:style w:type="paragraph" w:styleId="BodyTextIndent">
    <w:name w:val="Body Text Indent"/>
    <w:basedOn w:val="BodyText"/>
    <w:link w:val="BodyTextIndentChar"/>
    <w:uiPriority w:val="99"/>
    <w:semiHidden/>
    <w:rsid w:val="00227F89"/>
    <w:pPr>
      <w:ind w:left="567"/>
    </w:pPr>
  </w:style>
  <w:style w:type="character" w:customStyle="1" w:styleId="BodyTextIndentChar">
    <w:name w:val="Body Text Indent Char"/>
    <w:basedOn w:val="DefaultParagraphFont"/>
    <w:link w:val="BodyTextIndent"/>
    <w:uiPriority w:val="99"/>
    <w:semiHidden/>
    <w:rsid w:val="001D78E5"/>
    <w:rPr>
      <w:sz w:val="20"/>
    </w:rPr>
  </w:style>
  <w:style w:type="paragraph" w:styleId="BodyTextFirstIndent2">
    <w:name w:val="Body Text First Indent 2"/>
    <w:basedOn w:val="BodyText3"/>
    <w:link w:val="BodyTextFirstIndent2Char"/>
    <w:uiPriority w:val="99"/>
    <w:semiHidden/>
    <w:rsid w:val="008C0686"/>
    <w:pPr>
      <w:ind w:firstLine="284"/>
    </w:pPr>
  </w:style>
  <w:style w:type="character" w:customStyle="1" w:styleId="BodyTextFirstIndent2Char">
    <w:name w:val="Body Text First Indent 2 Char"/>
    <w:basedOn w:val="BodyTextIndentChar"/>
    <w:link w:val="BodyTextFirstIndent2"/>
    <w:uiPriority w:val="99"/>
    <w:semiHidden/>
    <w:rsid w:val="001D78E5"/>
    <w:rPr>
      <w:sz w:val="16"/>
    </w:rPr>
  </w:style>
  <w:style w:type="paragraph" w:styleId="BodyTextIndent2">
    <w:name w:val="Body Text Indent 2"/>
    <w:basedOn w:val="BodyText2"/>
    <w:link w:val="BodyTextIndent2Char"/>
    <w:uiPriority w:val="99"/>
    <w:semiHidden/>
    <w:rsid w:val="006C7FF8"/>
    <w:pPr>
      <w:ind w:left="567"/>
    </w:pPr>
  </w:style>
  <w:style w:type="character" w:customStyle="1" w:styleId="BodyTextIndent2Char">
    <w:name w:val="Body Text Indent 2 Char"/>
    <w:basedOn w:val="DefaultParagraphFont"/>
    <w:link w:val="BodyTextIndent2"/>
    <w:uiPriority w:val="99"/>
    <w:semiHidden/>
    <w:rsid w:val="001D78E5"/>
    <w:rPr>
      <w:sz w:val="20"/>
    </w:rPr>
  </w:style>
  <w:style w:type="paragraph" w:styleId="BodyTextIndent3">
    <w:name w:val="Body Text Indent 3"/>
    <w:basedOn w:val="BodyText3"/>
    <w:link w:val="BodyTextIndent3Char"/>
    <w:uiPriority w:val="99"/>
    <w:semiHidden/>
    <w:rsid w:val="008C0686"/>
    <w:pPr>
      <w:ind w:left="284"/>
    </w:pPr>
  </w:style>
  <w:style w:type="character" w:customStyle="1" w:styleId="BodyTextIndent3Char">
    <w:name w:val="Body Text Indent 3 Char"/>
    <w:basedOn w:val="DefaultParagraphFont"/>
    <w:link w:val="BodyTextIndent3"/>
    <w:uiPriority w:val="99"/>
    <w:semiHidden/>
    <w:rsid w:val="001D78E5"/>
    <w:rPr>
      <w:sz w:val="16"/>
    </w:rPr>
  </w:style>
  <w:style w:type="character" w:styleId="CommentReference">
    <w:name w:val="annotation reference"/>
    <w:basedOn w:val="CommentSubjectChar"/>
    <w:uiPriority w:val="99"/>
    <w:semiHidden/>
    <w:rsid w:val="006C7FF8"/>
    <w:rPr>
      <w:b/>
      <w:noProof/>
      <w:sz w:val="16"/>
    </w:rPr>
  </w:style>
  <w:style w:type="paragraph" w:styleId="CommentText">
    <w:name w:val="annotation text"/>
    <w:basedOn w:val="BodyText3"/>
    <w:link w:val="CommentTextChar"/>
    <w:uiPriority w:val="99"/>
    <w:semiHidden/>
    <w:rsid w:val="00DD49DD"/>
    <w:rPr>
      <w:noProof/>
    </w:rPr>
  </w:style>
  <w:style w:type="character" w:customStyle="1" w:styleId="CommentTextChar">
    <w:name w:val="Comment Text Char"/>
    <w:basedOn w:val="DefaultParagraphFont"/>
    <w:link w:val="CommentText"/>
    <w:uiPriority w:val="99"/>
    <w:semiHidden/>
    <w:rsid w:val="001D78E5"/>
    <w:rPr>
      <w:noProof/>
      <w:sz w:val="16"/>
    </w:rPr>
  </w:style>
  <w:style w:type="paragraph" w:styleId="CommentSubject">
    <w:name w:val="annotation subject"/>
    <w:basedOn w:val="CommentText"/>
    <w:next w:val="CommentText"/>
    <w:link w:val="CommentSubjectChar"/>
    <w:uiPriority w:val="99"/>
    <w:semiHidden/>
    <w:rsid w:val="000E1194"/>
    <w:rPr>
      <w:b/>
    </w:rPr>
  </w:style>
  <w:style w:type="character" w:customStyle="1" w:styleId="CommentSubjectChar">
    <w:name w:val="Comment Subject Char"/>
    <w:basedOn w:val="CommentTextChar"/>
    <w:link w:val="CommentSubject"/>
    <w:uiPriority w:val="99"/>
    <w:semiHidden/>
    <w:rsid w:val="001D78E5"/>
    <w:rPr>
      <w:b/>
      <w:noProof/>
      <w:sz w:val="16"/>
    </w:rPr>
  </w:style>
  <w:style w:type="paragraph" w:styleId="BalloonText">
    <w:name w:val="Balloon Text"/>
    <w:basedOn w:val="CommentText"/>
    <w:link w:val="BalloonTextChar"/>
    <w:uiPriority w:val="99"/>
    <w:semiHidden/>
    <w:rsid w:val="000E1194"/>
  </w:style>
  <w:style w:type="character" w:customStyle="1" w:styleId="BalloonTextChar">
    <w:name w:val="Balloon Text Char"/>
    <w:basedOn w:val="DefaultParagraphFont"/>
    <w:link w:val="BalloonText"/>
    <w:uiPriority w:val="99"/>
    <w:semiHidden/>
    <w:rsid w:val="001D78E5"/>
    <w:rPr>
      <w:noProof/>
      <w:sz w:val="16"/>
    </w:rPr>
  </w:style>
  <w:style w:type="paragraph" w:styleId="DocumentMap">
    <w:name w:val="Document Map"/>
    <w:basedOn w:val="BodyText3"/>
    <w:link w:val="DocumentMapChar"/>
    <w:uiPriority w:val="99"/>
    <w:semiHidden/>
    <w:rsid w:val="000E1194"/>
  </w:style>
  <w:style w:type="character" w:customStyle="1" w:styleId="DocumentMapChar">
    <w:name w:val="Document Map Char"/>
    <w:basedOn w:val="DefaultParagraphFont"/>
    <w:link w:val="DocumentMap"/>
    <w:uiPriority w:val="99"/>
    <w:semiHidden/>
    <w:rsid w:val="001D78E5"/>
    <w:rPr>
      <w:sz w:val="16"/>
    </w:rPr>
  </w:style>
  <w:style w:type="paragraph" w:styleId="Closing">
    <w:name w:val="Closing"/>
    <w:basedOn w:val="Normal"/>
    <w:link w:val="ClosingChar"/>
    <w:uiPriority w:val="99"/>
    <w:semiHidden/>
    <w:rsid w:val="000E1194"/>
  </w:style>
  <w:style w:type="character" w:customStyle="1" w:styleId="ClosingChar">
    <w:name w:val="Closing Char"/>
    <w:basedOn w:val="DefaultParagraphFont"/>
    <w:link w:val="Closing"/>
    <w:uiPriority w:val="99"/>
    <w:semiHidden/>
    <w:rsid w:val="001D78E5"/>
    <w:rPr>
      <w:sz w:val="20"/>
    </w:rPr>
  </w:style>
  <w:style w:type="paragraph" w:styleId="EmailSignature">
    <w:name w:val="E-mail Signature"/>
    <w:basedOn w:val="Signature"/>
    <w:link w:val="EmailSignatureChar"/>
    <w:uiPriority w:val="99"/>
    <w:semiHidden/>
    <w:rsid w:val="00BB1312"/>
  </w:style>
  <w:style w:type="character" w:customStyle="1" w:styleId="EmailSignatureChar">
    <w:name w:val="Email Signature Char"/>
    <w:basedOn w:val="DefaultParagraphFont"/>
    <w:link w:val="EmailSignature"/>
    <w:uiPriority w:val="99"/>
    <w:semiHidden/>
    <w:rsid w:val="001D78E5"/>
    <w:rPr>
      <w:sz w:val="20"/>
    </w:rPr>
  </w:style>
  <w:style w:type="paragraph" w:styleId="EndnoteText">
    <w:name w:val="endnote text"/>
    <w:basedOn w:val="FootnoteText"/>
    <w:link w:val="EndnoteTextChar"/>
    <w:uiPriority w:val="99"/>
    <w:semiHidden/>
    <w:rsid w:val="000E1194"/>
  </w:style>
  <w:style w:type="character" w:customStyle="1" w:styleId="EndnoteTextChar">
    <w:name w:val="Endnote Text Char"/>
    <w:basedOn w:val="DefaultParagraphFont"/>
    <w:link w:val="EndnoteText"/>
    <w:uiPriority w:val="99"/>
    <w:semiHidden/>
    <w:rsid w:val="001D78E5"/>
    <w:rPr>
      <w:sz w:val="16"/>
    </w:rPr>
  </w:style>
  <w:style w:type="character" w:styleId="EndnoteReference">
    <w:name w:val="endnote reference"/>
    <w:basedOn w:val="FootnoteReference"/>
    <w:uiPriority w:val="99"/>
    <w:semiHidden/>
    <w:rsid w:val="008C0686"/>
    <w:rPr>
      <w:color w:val="AD003D" w:themeColor="accent1"/>
      <w:sz w:val="20"/>
      <w:vertAlign w:val="superscript"/>
    </w:rPr>
  </w:style>
  <w:style w:type="paragraph" w:styleId="Signature">
    <w:name w:val="Signature"/>
    <w:basedOn w:val="NoSpacing"/>
    <w:link w:val="SignatureChar"/>
    <w:uiPriority w:val="99"/>
    <w:semiHidden/>
    <w:rsid w:val="000A6849"/>
  </w:style>
  <w:style w:type="character" w:customStyle="1" w:styleId="SignatureChar">
    <w:name w:val="Signature Char"/>
    <w:basedOn w:val="DefaultParagraphFont"/>
    <w:link w:val="Signature"/>
    <w:uiPriority w:val="99"/>
    <w:semiHidden/>
    <w:rsid w:val="001D78E5"/>
    <w:rPr>
      <w:sz w:val="20"/>
    </w:rPr>
  </w:style>
  <w:style w:type="paragraph" w:styleId="Salutation">
    <w:name w:val="Salutation"/>
    <w:basedOn w:val="Normal"/>
    <w:next w:val="Normal"/>
    <w:link w:val="SalutationChar"/>
    <w:uiPriority w:val="99"/>
    <w:semiHidden/>
    <w:rsid w:val="000E1194"/>
  </w:style>
  <w:style w:type="character" w:customStyle="1" w:styleId="SalutationChar">
    <w:name w:val="Salutation Char"/>
    <w:basedOn w:val="DefaultParagraphFont"/>
    <w:link w:val="Salutation"/>
    <w:uiPriority w:val="99"/>
    <w:semiHidden/>
    <w:rsid w:val="001D78E5"/>
    <w:rPr>
      <w:sz w:val="20"/>
    </w:rPr>
  </w:style>
  <w:style w:type="character" w:styleId="BookTitle">
    <w:name w:val="Book Title"/>
    <w:uiPriority w:val="33"/>
    <w:unhideWhenUsed/>
    <w:rsid w:val="00227F89"/>
    <w:rPr>
      <w:i/>
    </w:rPr>
  </w:style>
  <w:style w:type="character" w:styleId="IntenseReference">
    <w:name w:val="Intense Reference"/>
    <w:basedOn w:val="SubtleReference"/>
    <w:uiPriority w:val="32"/>
    <w:semiHidden/>
    <w:rsid w:val="005424C3"/>
    <w:rPr>
      <w:i/>
      <w:color w:val="AD003D" w:themeColor="accent1"/>
    </w:rPr>
  </w:style>
  <w:style w:type="character" w:styleId="SubtleReference">
    <w:name w:val="Subtle Reference"/>
    <w:basedOn w:val="BookTitle"/>
    <w:uiPriority w:val="31"/>
    <w:semiHidden/>
    <w:rsid w:val="005424C3"/>
    <w:rPr>
      <w:i/>
      <w:color w:val="7F7F7F" w:themeColor="text1" w:themeTint="80"/>
    </w:rPr>
  </w:style>
  <w:style w:type="paragraph" w:styleId="Index1">
    <w:name w:val="index 1"/>
    <w:basedOn w:val="TOC1"/>
    <w:next w:val="Normal"/>
    <w:autoRedefine/>
    <w:uiPriority w:val="99"/>
    <w:semiHidden/>
    <w:rsid w:val="00BB1312"/>
    <w:pPr>
      <w:tabs>
        <w:tab w:val="clear" w:pos="9639"/>
        <w:tab w:val="right" w:leader="dot" w:pos="9628"/>
      </w:tabs>
    </w:pPr>
  </w:style>
  <w:style w:type="paragraph" w:styleId="IndexHeading">
    <w:name w:val="index heading"/>
    <w:basedOn w:val="Heading1BodyText"/>
    <w:next w:val="Index1"/>
    <w:uiPriority w:val="99"/>
    <w:semiHidden/>
    <w:rsid w:val="005424C3"/>
  </w:style>
  <w:style w:type="paragraph" w:styleId="EnvelopeAddress">
    <w:name w:val="envelope address"/>
    <w:basedOn w:val="Normal"/>
    <w:uiPriority w:val="99"/>
    <w:semiHidden/>
    <w:rsid w:val="00BB1312"/>
    <w:pPr>
      <w:framePr w:hSpace="567" w:wrap="notBeside" w:vAnchor="text" w:hAnchor="text" w:xAlign="right" w:y="1" w:anchorLock="1"/>
      <w:contextualSpacing/>
    </w:pPr>
  </w:style>
  <w:style w:type="paragraph" w:styleId="EnvelopeReturn">
    <w:name w:val="envelope return"/>
    <w:basedOn w:val="EnvelopeAddress"/>
    <w:uiPriority w:val="99"/>
    <w:semiHidden/>
    <w:rsid w:val="006C7FF8"/>
    <w:pPr>
      <w:framePr w:wrap="notBeside"/>
    </w:pPr>
  </w:style>
  <w:style w:type="character" w:styleId="HTMLAcronym">
    <w:name w:val="HTML Acronym"/>
    <w:basedOn w:val="BookTitle"/>
    <w:uiPriority w:val="99"/>
    <w:semiHidden/>
    <w:rsid w:val="008C0686"/>
    <w:rPr>
      <w:i/>
    </w:rPr>
  </w:style>
  <w:style w:type="paragraph" w:styleId="HTMLAddress">
    <w:name w:val="HTML Address"/>
    <w:basedOn w:val="Normal"/>
    <w:link w:val="HTMLAddressChar"/>
    <w:uiPriority w:val="99"/>
    <w:semiHidden/>
    <w:rsid w:val="00BB1312"/>
    <w:rPr>
      <w:rFonts w:ascii="Arial Narrow" w:hAnsi="Arial Narrow"/>
      <w:color w:val="5E3482" w:themeColor="accent2"/>
    </w:rPr>
  </w:style>
  <w:style w:type="character" w:customStyle="1" w:styleId="HTMLAddressChar">
    <w:name w:val="HTML Address Char"/>
    <w:basedOn w:val="DefaultParagraphFont"/>
    <w:link w:val="HTMLAddress"/>
    <w:uiPriority w:val="99"/>
    <w:semiHidden/>
    <w:rsid w:val="001D78E5"/>
    <w:rPr>
      <w:rFonts w:ascii="Arial Narrow" w:hAnsi="Arial Narrow"/>
      <w:color w:val="5E3482" w:themeColor="accent2"/>
      <w:sz w:val="20"/>
    </w:rPr>
  </w:style>
  <w:style w:type="character" w:styleId="HTMLCite">
    <w:name w:val="HTML Cite"/>
    <w:basedOn w:val="BookTitle"/>
    <w:uiPriority w:val="99"/>
    <w:semiHidden/>
    <w:rsid w:val="008C0686"/>
    <w:rPr>
      <w:i/>
    </w:rPr>
  </w:style>
  <w:style w:type="paragraph" w:styleId="PlainText">
    <w:name w:val="Plain Text"/>
    <w:basedOn w:val="Normal"/>
    <w:link w:val="PlainTextChar"/>
    <w:uiPriority w:val="99"/>
    <w:semiHidden/>
    <w:rsid w:val="00C96A49"/>
    <w:rPr>
      <w:rFonts w:ascii="Source Code Pro" w:hAnsi="Source Code Pro"/>
      <w:lang w:eastAsia="en-GB"/>
    </w:rPr>
  </w:style>
  <w:style w:type="character" w:customStyle="1" w:styleId="PlainTextChar">
    <w:name w:val="Plain Text Char"/>
    <w:basedOn w:val="DefaultParagraphFont"/>
    <w:link w:val="PlainText"/>
    <w:uiPriority w:val="99"/>
    <w:semiHidden/>
    <w:rsid w:val="00C96A49"/>
    <w:rPr>
      <w:rFonts w:ascii="Source Code Pro" w:hAnsi="Source Code Pro"/>
      <w:kern w:val="20"/>
      <w:sz w:val="20"/>
      <w:lang w:eastAsia="en-GB"/>
      <w14:ligatures w14:val="standardContextual"/>
      <w14:numForm w14:val="lining"/>
      <w14:numSpacing w14:val="tabular"/>
      <w14:cntxtAlts/>
    </w:rPr>
  </w:style>
  <w:style w:type="paragraph" w:styleId="MacroText">
    <w:name w:val="macro"/>
    <w:basedOn w:val="PlainText"/>
    <w:link w:val="MacroTextChar"/>
    <w:uiPriority w:val="99"/>
    <w:semiHidden/>
    <w:rsid w:val="008C0686"/>
  </w:style>
  <w:style w:type="character" w:customStyle="1" w:styleId="MacroTextChar">
    <w:name w:val="Macro Text Char"/>
    <w:basedOn w:val="DefaultParagraphFont"/>
    <w:link w:val="MacroText"/>
    <w:uiPriority w:val="99"/>
    <w:semiHidden/>
    <w:rsid w:val="001D78E5"/>
    <w:rPr>
      <w:rFonts w:ascii="Consolas" w:hAnsi="Consolas"/>
      <w:sz w:val="20"/>
      <w:lang w:eastAsia="en-GB"/>
    </w:rPr>
  </w:style>
  <w:style w:type="character" w:styleId="HTMLCode">
    <w:name w:val="HTML Code"/>
    <w:basedOn w:val="PlainTextChar"/>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character" w:styleId="HTMLSample">
    <w:name w:val="HTML Sample"/>
    <w:basedOn w:val="HTMLCode"/>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character" w:styleId="HTMLTypewriter">
    <w:name w:val="HTML Typewriter"/>
    <w:basedOn w:val="HTMLKeyboard"/>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character" w:styleId="HTMLKeyboard">
    <w:name w:val="HTML Keyboard"/>
    <w:basedOn w:val="HTMLCode"/>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paragraph" w:styleId="HTMLPreformatted">
    <w:name w:val="HTML Preformatted"/>
    <w:basedOn w:val="PlainText"/>
    <w:link w:val="HTMLPreformattedChar"/>
    <w:uiPriority w:val="99"/>
    <w:semiHidden/>
    <w:rsid w:val="006C7FF8"/>
  </w:style>
  <w:style w:type="character" w:customStyle="1" w:styleId="HTMLPreformattedChar">
    <w:name w:val="HTML Preformatted Char"/>
    <w:basedOn w:val="DefaultParagraphFont"/>
    <w:link w:val="HTMLPreformatted"/>
    <w:uiPriority w:val="99"/>
    <w:semiHidden/>
    <w:rsid w:val="001D78E5"/>
    <w:rPr>
      <w:rFonts w:ascii="Consolas" w:hAnsi="Consolas"/>
      <w:sz w:val="20"/>
      <w:lang w:eastAsia="en-GB"/>
    </w:rPr>
  </w:style>
  <w:style w:type="character" w:styleId="HTMLVariable">
    <w:name w:val="HTML Variable"/>
    <w:basedOn w:val="HTMLCode"/>
    <w:uiPriority w:val="99"/>
    <w:semiHidden/>
    <w:rsid w:val="00C96A49"/>
    <w:rPr>
      <w:rFonts w:ascii="Source Code Pro" w:hAnsi="Source Code Pro"/>
      <w:noProof/>
      <w:color w:val="AD003D" w:themeColor="accent1"/>
      <w:kern w:val="20"/>
      <w:sz w:val="20"/>
      <w:lang w:val="en-GB" w:eastAsia="en-GB"/>
      <w14:ligatures w14:val="standardContextual"/>
      <w14:numForm w14:val="lining"/>
      <w14:numSpacing w14:val="tabular"/>
      <w14:cntxtAlts/>
    </w:rPr>
  </w:style>
  <w:style w:type="paragraph" w:styleId="NormalIndent">
    <w:name w:val="Normal Indent"/>
    <w:basedOn w:val="BodyTextIndent"/>
    <w:uiPriority w:val="99"/>
    <w:semiHidden/>
    <w:rsid w:val="006C7FF8"/>
  </w:style>
  <w:style w:type="paragraph" w:styleId="Date">
    <w:name w:val="Date"/>
    <w:basedOn w:val="Normal"/>
    <w:next w:val="Normal"/>
    <w:link w:val="DateChar"/>
    <w:uiPriority w:val="99"/>
    <w:semiHidden/>
    <w:rsid w:val="006C7FF8"/>
  </w:style>
  <w:style w:type="character" w:customStyle="1" w:styleId="DateChar">
    <w:name w:val="Date Char"/>
    <w:basedOn w:val="DefaultParagraphFont"/>
    <w:link w:val="Date"/>
    <w:uiPriority w:val="99"/>
    <w:semiHidden/>
    <w:rsid w:val="001D78E5"/>
    <w:rPr>
      <w:sz w:val="20"/>
    </w:rPr>
  </w:style>
  <w:style w:type="character" w:styleId="FollowedHyperlink">
    <w:name w:val="FollowedHyperlink"/>
    <w:basedOn w:val="DefaultParagraphFont"/>
    <w:uiPriority w:val="99"/>
    <w:semiHidden/>
    <w:rsid w:val="00BB1312"/>
    <w:rPr>
      <w:color w:val="0D5A4A" w:themeColor="followedHyperlink"/>
      <w:u w:val="none"/>
    </w:rPr>
  </w:style>
  <w:style w:type="paragraph" w:styleId="Index2">
    <w:name w:val="index 2"/>
    <w:basedOn w:val="TOC2"/>
    <w:next w:val="Normal"/>
    <w:autoRedefine/>
    <w:uiPriority w:val="99"/>
    <w:semiHidden/>
    <w:rsid w:val="00BB1312"/>
    <w:pPr>
      <w:tabs>
        <w:tab w:val="clear" w:pos="9639"/>
        <w:tab w:val="right" w:leader="dot" w:pos="9628"/>
      </w:tabs>
    </w:pPr>
  </w:style>
  <w:style w:type="paragraph" w:styleId="Index3">
    <w:name w:val="index 3"/>
    <w:basedOn w:val="TOC3"/>
    <w:next w:val="Normal"/>
    <w:autoRedefine/>
    <w:uiPriority w:val="99"/>
    <w:semiHidden/>
    <w:rsid w:val="00BB1312"/>
    <w:pPr>
      <w:tabs>
        <w:tab w:val="clear" w:pos="9639"/>
        <w:tab w:val="right" w:leader="dot" w:pos="9628"/>
      </w:tabs>
    </w:pPr>
  </w:style>
  <w:style w:type="paragraph" w:styleId="Index4">
    <w:name w:val="index 4"/>
    <w:basedOn w:val="TOC4"/>
    <w:next w:val="Normal"/>
    <w:autoRedefine/>
    <w:uiPriority w:val="99"/>
    <w:semiHidden/>
    <w:rsid w:val="00BB1312"/>
    <w:pPr>
      <w:tabs>
        <w:tab w:val="clear" w:pos="9639"/>
        <w:tab w:val="right" w:leader="dot" w:pos="9628"/>
      </w:tabs>
    </w:pPr>
  </w:style>
  <w:style w:type="paragraph" w:styleId="Index5">
    <w:name w:val="index 5"/>
    <w:basedOn w:val="TOC5"/>
    <w:next w:val="Normal"/>
    <w:autoRedefine/>
    <w:uiPriority w:val="99"/>
    <w:semiHidden/>
    <w:rsid w:val="00BB1312"/>
    <w:pPr>
      <w:tabs>
        <w:tab w:val="clear" w:pos="9639"/>
        <w:tab w:val="right" w:leader="dot" w:pos="9628"/>
      </w:tabs>
    </w:pPr>
  </w:style>
  <w:style w:type="paragraph" w:styleId="Index6">
    <w:name w:val="index 6"/>
    <w:basedOn w:val="TOC6"/>
    <w:next w:val="Normal"/>
    <w:autoRedefine/>
    <w:uiPriority w:val="99"/>
    <w:semiHidden/>
    <w:rsid w:val="00BB1312"/>
    <w:pPr>
      <w:tabs>
        <w:tab w:val="clear" w:pos="9639"/>
        <w:tab w:val="right" w:leader="dot" w:pos="9628"/>
      </w:tabs>
    </w:pPr>
  </w:style>
  <w:style w:type="paragraph" w:styleId="Index7">
    <w:name w:val="index 7"/>
    <w:basedOn w:val="TOC7"/>
    <w:next w:val="Normal"/>
    <w:autoRedefine/>
    <w:uiPriority w:val="99"/>
    <w:semiHidden/>
    <w:rsid w:val="00BB1312"/>
    <w:pPr>
      <w:tabs>
        <w:tab w:val="clear" w:pos="9639"/>
        <w:tab w:val="right" w:leader="dot" w:pos="9628"/>
      </w:tabs>
    </w:pPr>
  </w:style>
  <w:style w:type="paragraph" w:styleId="Index8">
    <w:name w:val="index 8"/>
    <w:basedOn w:val="TOC8"/>
    <w:next w:val="Normal"/>
    <w:autoRedefine/>
    <w:uiPriority w:val="99"/>
    <w:semiHidden/>
    <w:rsid w:val="00BB1312"/>
    <w:pPr>
      <w:tabs>
        <w:tab w:val="clear" w:pos="9639"/>
        <w:tab w:val="right" w:leader="dot" w:pos="9628"/>
      </w:tabs>
    </w:pPr>
  </w:style>
  <w:style w:type="paragraph" w:styleId="Index9">
    <w:name w:val="index 9"/>
    <w:basedOn w:val="TOC9"/>
    <w:next w:val="Normal"/>
    <w:autoRedefine/>
    <w:uiPriority w:val="99"/>
    <w:semiHidden/>
    <w:rsid w:val="00BB1312"/>
    <w:pPr>
      <w:tabs>
        <w:tab w:val="clear" w:pos="9639"/>
        <w:tab w:val="right" w:leader="dot" w:pos="9628"/>
      </w:tabs>
    </w:pPr>
  </w:style>
  <w:style w:type="character" w:styleId="LineNumber">
    <w:name w:val="line number"/>
    <w:basedOn w:val="PageNumber"/>
    <w:uiPriority w:val="99"/>
    <w:semiHidden/>
    <w:rsid w:val="00BB1312"/>
    <w:rPr>
      <w:color w:val="auto"/>
      <w:sz w:val="16"/>
    </w:rPr>
  </w:style>
  <w:style w:type="character" w:styleId="Emphasis">
    <w:name w:val="Emphasis"/>
    <w:basedOn w:val="DefaultParagraphFont"/>
    <w:uiPriority w:val="20"/>
    <w:rsid w:val="00BB1312"/>
    <w:rPr>
      <w:i/>
      <w:iCs/>
    </w:rPr>
  </w:style>
  <w:style w:type="character" w:styleId="PageNumber">
    <w:name w:val="page number"/>
    <w:basedOn w:val="FooterChar"/>
    <w:uiPriority w:val="99"/>
    <w:semiHidden/>
    <w:rsid w:val="00CE4209"/>
    <w:rPr>
      <w:color w:val="auto"/>
      <w:sz w:val="16"/>
    </w:rPr>
  </w:style>
  <w:style w:type="paragraph" w:styleId="List">
    <w:name w:val="List"/>
    <w:basedOn w:val="ListParagraph"/>
    <w:uiPriority w:val="99"/>
    <w:semiHidden/>
    <w:rsid w:val="00BB1312"/>
  </w:style>
  <w:style w:type="paragraph" w:styleId="List2">
    <w:name w:val="List 2"/>
    <w:basedOn w:val="List"/>
    <w:uiPriority w:val="99"/>
    <w:semiHidden/>
    <w:rsid w:val="00CC7BFE"/>
    <w:pPr>
      <w:ind w:left="1134"/>
    </w:pPr>
  </w:style>
  <w:style w:type="paragraph" w:styleId="List3">
    <w:name w:val="List 3"/>
    <w:basedOn w:val="List"/>
    <w:uiPriority w:val="99"/>
    <w:semiHidden/>
    <w:rsid w:val="00CC7BFE"/>
    <w:pPr>
      <w:ind w:left="1701"/>
    </w:pPr>
  </w:style>
  <w:style w:type="paragraph" w:styleId="List4">
    <w:name w:val="List 4"/>
    <w:basedOn w:val="List"/>
    <w:uiPriority w:val="99"/>
    <w:semiHidden/>
    <w:rsid w:val="00CC7BFE"/>
    <w:pPr>
      <w:ind w:left="2268"/>
    </w:pPr>
  </w:style>
  <w:style w:type="paragraph" w:styleId="List5">
    <w:name w:val="List 5"/>
    <w:basedOn w:val="List"/>
    <w:uiPriority w:val="99"/>
    <w:semiHidden/>
    <w:rsid w:val="00CC7BFE"/>
    <w:pPr>
      <w:ind w:left="2835"/>
    </w:pPr>
  </w:style>
  <w:style w:type="paragraph" w:styleId="ListBullet">
    <w:name w:val="List Bullet"/>
    <w:basedOn w:val="ListParagraph"/>
    <w:uiPriority w:val="99"/>
    <w:semiHidden/>
    <w:rsid w:val="00CC7BFE"/>
    <w:pPr>
      <w:numPr>
        <w:numId w:val="13"/>
      </w:numPr>
    </w:pPr>
  </w:style>
  <w:style w:type="paragraph" w:styleId="ListBullet2">
    <w:name w:val="List Bullet 2"/>
    <w:basedOn w:val="ListBullet"/>
    <w:uiPriority w:val="99"/>
    <w:semiHidden/>
    <w:rsid w:val="00CC7BFE"/>
    <w:pPr>
      <w:numPr>
        <w:ilvl w:val="1"/>
      </w:numPr>
    </w:pPr>
  </w:style>
  <w:style w:type="paragraph" w:styleId="ListBullet3">
    <w:name w:val="List Bullet 3"/>
    <w:basedOn w:val="ListBullet2"/>
    <w:uiPriority w:val="99"/>
    <w:semiHidden/>
    <w:rsid w:val="00CC7BFE"/>
    <w:pPr>
      <w:numPr>
        <w:ilvl w:val="2"/>
      </w:numPr>
    </w:pPr>
  </w:style>
  <w:style w:type="paragraph" w:styleId="ListBullet4">
    <w:name w:val="List Bullet 4"/>
    <w:basedOn w:val="ListBullet3"/>
    <w:uiPriority w:val="99"/>
    <w:semiHidden/>
    <w:rsid w:val="00CC7BFE"/>
    <w:pPr>
      <w:numPr>
        <w:ilvl w:val="3"/>
      </w:numPr>
    </w:pPr>
  </w:style>
  <w:style w:type="paragraph" w:styleId="ListBullet5">
    <w:name w:val="List Bullet 5"/>
    <w:basedOn w:val="ListBullet4"/>
    <w:uiPriority w:val="99"/>
    <w:semiHidden/>
    <w:rsid w:val="00CC7BFE"/>
    <w:pPr>
      <w:numPr>
        <w:ilvl w:val="4"/>
      </w:numPr>
    </w:pPr>
  </w:style>
  <w:style w:type="paragraph" w:styleId="ListContinue">
    <w:name w:val="List Continue"/>
    <w:basedOn w:val="List"/>
    <w:uiPriority w:val="99"/>
    <w:semiHidden/>
    <w:rsid w:val="00BB1312"/>
  </w:style>
  <w:style w:type="paragraph" w:styleId="ListContinue2">
    <w:name w:val="List Continue 2"/>
    <w:basedOn w:val="List2"/>
    <w:uiPriority w:val="99"/>
    <w:semiHidden/>
    <w:rsid w:val="00BB1312"/>
  </w:style>
  <w:style w:type="paragraph" w:styleId="ListContinue3">
    <w:name w:val="List Continue 3"/>
    <w:basedOn w:val="List3"/>
    <w:uiPriority w:val="99"/>
    <w:semiHidden/>
    <w:rsid w:val="00CC7BFE"/>
  </w:style>
  <w:style w:type="paragraph" w:styleId="ListContinue4">
    <w:name w:val="List Continue 4"/>
    <w:basedOn w:val="List4"/>
    <w:uiPriority w:val="99"/>
    <w:semiHidden/>
    <w:rsid w:val="00CC7BFE"/>
  </w:style>
  <w:style w:type="paragraph" w:styleId="ListContinue5">
    <w:name w:val="List Continue 5"/>
    <w:basedOn w:val="List5"/>
    <w:uiPriority w:val="99"/>
    <w:semiHidden/>
    <w:rsid w:val="00CC7BFE"/>
  </w:style>
  <w:style w:type="paragraph" w:styleId="ListNumber">
    <w:name w:val="List Number"/>
    <w:basedOn w:val="ListParagraph"/>
    <w:uiPriority w:val="99"/>
    <w:semiHidden/>
    <w:rsid w:val="00CC7BFE"/>
    <w:pPr>
      <w:numPr>
        <w:numId w:val="14"/>
      </w:numPr>
    </w:pPr>
  </w:style>
  <w:style w:type="paragraph" w:styleId="ListNumber2">
    <w:name w:val="List Number 2"/>
    <w:basedOn w:val="ListNumber"/>
    <w:uiPriority w:val="99"/>
    <w:semiHidden/>
    <w:rsid w:val="00CC7BFE"/>
    <w:pPr>
      <w:numPr>
        <w:ilvl w:val="1"/>
      </w:numPr>
    </w:pPr>
  </w:style>
  <w:style w:type="paragraph" w:styleId="ListNumber3">
    <w:name w:val="List Number 3"/>
    <w:basedOn w:val="ListNumber2"/>
    <w:uiPriority w:val="99"/>
    <w:semiHidden/>
    <w:rsid w:val="00CC7BFE"/>
    <w:pPr>
      <w:numPr>
        <w:ilvl w:val="2"/>
      </w:numPr>
    </w:pPr>
  </w:style>
  <w:style w:type="paragraph" w:styleId="ListNumber4">
    <w:name w:val="List Number 4"/>
    <w:basedOn w:val="ListNumber3"/>
    <w:uiPriority w:val="99"/>
    <w:semiHidden/>
    <w:rsid w:val="00CC7BFE"/>
    <w:pPr>
      <w:numPr>
        <w:ilvl w:val="3"/>
      </w:numPr>
    </w:pPr>
  </w:style>
  <w:style w:type="paragraph" w:styleId="ListNumber5">
    <w:name w:val="List Number 5"/>
    <w:basedOn w:val="ListNumber4"/>
    <w:uiPriority w:val="99"/>
    <w:semiHidden/>
    <w:rsid w:val="00CC7BFE"/>
    <w:pPr>
      <w:numPr>
        <w:ilvl w:val="4"/>
      </w:numPr>
    </w:pPr>
  </w:style>
  <w:style w:type="paragraph" w:styleId="MessageHeader">
    <w:name w:val="Message Header"/>
    <w:basedOn w:val="Heading1BodyText"/>
    <w:link w:val="MessageHeaderChar"/>
    <w:uiPriority w:val="99"/>
    <w:semiHidden/>
    <w:rsid w:val="005424C3"/>
  </w:style>
  <w:style w:type="character" w:customStyle="1" w:styleId="MessageHeaderChar">
    <w:name w:val="Message Header Char"/>
    <w:basedOn w:val="DefaultParagraphFont"/>
    <w:link w:val="MessageHeader"/>
    <w:uiPriority w:val="99"/>
    <w:semiHidden/>
    <w:rsid w:val="001D78E5"/>
    <w:rPr>
      <w:rFonts w:asciiTheme="majorHAnsi" w:hAnsiTheme="majorHAnsi"/>
      <w:color w:val="870034" w:themeColor="text2"/>
      <w:sz w:val="40"/>
    </w:rPr>
  </w:style>
  <w:style w:type="paragraph" w:styleId="NormalWeb">
    <w:name w:val="Normal (Web)"/>
    <w:basedOn w:val="Normal"/>
    <w:uiPriority w:val="99"/>
    <w:semiHidden/>
    <w:rsid w:val="005424C3"/>
    <w:rPr>
      <w:rFonts w:ascii="Tahoma" w:hAnsi="Tahoma"/>
    </w:rPr>
  </w:style>
  <w:style w:type="paragraph" w:styleId="NoteHeading">
    <w:name w:val="Note Heading"/>
    <w:basedOn w:val="Heading1BodyText"/>
    <w:next w:val="Normal"/>
    <w:link w:val="NoteHeadingChar"/>
    <w:uiPriority w:val="99"/>
    <w:semiHidden/>
    <w:rsid w:val="005424C3"/>
  </w:style>
  <w:style w:type="character" w:customStyle="1" w:styleId="NoteHeadingChar">
    <w:name w:val="Note Heading Char"/>
    <w:basedOn w:val="DefaultParagraphFont"/>
    <w:link w:val="NoteHeading"/>
    <w:uiPriority w:val="99"/>
    <w:semiHidden/>
    <w:rsid w:val="001D78E5"/>
    <w:rPr>
      <w:rFonts w:asciiTheme="majorHAnsi" w:hAnsiTheme="majorHAnsi"/>
      <w:color w:val="870034" w:themeColor="text2"/>
      <w:sz w:val="40"/>
    </w:rPr>
  </w:style>
  <w:style w:type="paragraph" w:customStyle="1" w:styleId="Heading1BodyText">
    <w:name w:val="Heading 1 (Body Text)"/>
    <w:basedOn w:val="Heading1"/>
    <w:next w:val="Normal"/>
    <w:uiPriority w:val="10"/>
    <w:semiHidden/>
    <w:rsid w:val="005424C3"/>
    <w:pPr>
      <w:outlineLvl w:val="9"/>
    </w:pPr>
  </w:style>
  <w:style w:type="character" w:styleId="Mention">
    <w:name w:val="Mention"/>
    <w:uiPriority w:val="99"/>
    <w:semiHidden/>
    <w:rsid w:val="005424C3"/>
  </w:style>
  <w:style w:type="character" w:styleId="SmartHyperlink">
    <w:name w:val="Smart Hyperlink"/>
    <w:basedOn w:val="Hyperlink"/>
    <w:uiPriority w:val="99"/>
    <w:semiHidden/>
    <w:rsid w:val="005424C3"/>
    <w:rPr>
      <w:color w:val="0D5A4A" w:themeColor="hyperlink"/>
      <w:u w:val="none" w:color="3D8B7A"/>
    </w:rPr>
  </w:style>
  <w:style w:type="table" w:styleId="GridTable2-Accent1">
    <w:name w:val="Grid Table 2 Accent 1"/>
    <w:basedOn w:val="TableNormal"/>
    <w:uiPriority w:val="47"/>
    <w:rsid w:val="00C96A49"/>
    <w:pPr>
      <w:spacing w:after="0" w:line="240" w:lineRule="auto"/>
    </w:pPr>
    <w:tblPr>
      <w:tblStyleRowBandSize w:val="1"/>
      <w:tblStyleColBandSize w:val="1"/>
      <w:tblBorders>
        <w:top w:val="single" w:sz="2" w:space="0" w:color="FF347B" w:themeColor="accent1" w:themeTint="99"/>
        <w:bottom w:val="single" w:sz="2" w:space="0" w:color="FF347B" w:themeColor="accent1" w:themeTint="99"/>
        <w:insideH w:val="single" w:sz="2" w:space="0" w:color="FF347B" w:themeColor="accent1" w:themeTint="99"/>
        <w:insideV w:val="single" w:sz="2" w:space="0" w:color="FF347B" w:themeColor="accent1" w:themeTint="99"/>
      </w:tblBorders>
    </w:tblPr>
    <w:tblStylePr w:type="firstRow">
      <w:rPr>
        <w:b/>
        <w:bCs/>
      </w:rPr>
      <w:tblPr/>
      <w:tcPr>
        <w:tcBorders>
          <w:top w:val="nil"/>
          <w:bottom w:val="single" w:sz="12" w:space="0" w:color="FF347B" w:themeColor="accent1" w:themeTint="99"/>
          <w:insideH w:val="nil"/>
          <w:insideV w:val="nil"/>
        </w:tcBorders>
        <w:shd w:val="clear" w:color="auto" w:fill="FFFFFF" w:themeFill="background1"/>
      </w:tcPr>
    </w:tblStylePr>
    <w:tblStylePr w:type="lastRow">
      <w:rPr>
        <w:b/>
        <w:bCs/>
      </w:rPr>
      <w:tblPr/>
      <w:tcPr>
        <w:tcBorders>
          <w:top w:val="double" w:sz="2" w:space="0" w:color="FF347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BD2" w:themeFill="accent1" w:themeFillTint="33"/>
      </w:tcPr>
    </w:tblStylePr>
    <w:tblStylePr w:type="band1Horz">
      <w:tblPr/>
      <w:tcPr>
        <w:shd w:val="clear" w:color="auto" w:fill="FFBBD2" w:themeFill="accent1" w:themeFillTint="33"/>
      </w:tcPr>
    </w:tblStylePr>
  </w:style>
  <w:style w:type="character" w:styleId="PlaceholderText">
    <w:name w:val="Placeholder Text"/>
    <w:basedOn w:val="DefaultParagraphFont"/>
    <w:uiPriority w:val="99"/>
    <w:semiHidden/>
    <w:rsid w:val="00CE4209"/>
    <w:rPr>
      <w:color w:val="808080"/>
    </w:rPr>
  </w:style>
  <w:style w:type="numbering" w:customStyle="1" w:styleId="OrderedList">
    <w:name w:val="Ordered List"/>
    <w:uiPriority w:val="99"/>
    <w:rsid w:val="005F6BCF"/>
    <w:pPr>
      <w:numPr>
        <w:numId w:val="25"/>
      </w:numPr>
    </w:pPr>
  </w:style>
  <w:style w:type="numbering" w:customStyle="1" w:styleId="UnorderedList">
    <w:name w:val="Unordered List"/>
    <w:uiPriority w:val="99"/>
    <w:rsid w:val="005F6BCF"/>
    <w:pPr>
      <w:numPr>
        <w:numId w:val="27"/>
      </w:numPr>
    </w:pPr>
  </w:style>
  <w:style w:type="table" w:styleId="GridTable5Dark-Accent6">
    <w:name w:val="Grid Table 5 Dark Accent 6"/>
    <w:basedOn w:val="TableNormal"/>
    <w:uiPriority w:val="50"/>
    <w:rsid w:val="00C96A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8D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B912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B912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B912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B912D" w:themeFill="accent6"/>
      </w:tcPr>
    </w:tblStylePr>
    <w:tblStylePr w:type="band1Vert">
      <w:tblPr/>
      <w:tcPr>
        <w:shd w:val="clear" w:color="auto" w:fill="F7D2AB" w:themeFill="accent6" w:themeFillTint="66"/>
      </w:tcPr>
    </w:tblStylePr>
    <w:tblStylePr w:type="band1Horz">
      <w:tblPr/>
      <w:tcPr>
        <w:shd w:val="clear" w:color="auto" w:fill="F7D2AB" w:themeFill="accent6" w:themeFillTint="66"/>
      </w:tcPr>
    </w:tblStylePr>
  </w:style>
  <w:style w:type="table" w:styleId="ListTable1Light">
    <w:name w:val="List Table 1 Light"/>
    <w:basedOn w:val="TableNormal"/>
    <w:uiPriority w:val="46"/>
    <w:rsid w:val="00C96A4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
    <w:name w:val="List Table 6 Colorful"/>
    <w:basedOn w:val="TableNormal"/>
    <w:uiPriority w:val="51"/>
    <w:rsid w:val="00C96A4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urfulAccent5">
    <w:name w:val="List Table 7 Colorful Accent 5"/>
    <w:basedOn w:val="TableNormal"/>
    <w:uiPriority w:val="52"/>
    <w:rsid w:val="00C96A49"/>
    <w:pPr>
      <w:spacing w:after="0" w:line="240" w:lineRule="auto"/>
    </w:pPr>
    <w:rPr>
      <w:color w:val="0B65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88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88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88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8852" w:themeColor="accent5"/>
        </w:tcBorders>
        <w:shd w:val="clear" w:color="auto" w:fill="FFFFFF" w:themeFill="background1"/>
      </w:tcPr>
    </w:tblStylePr>
    <w:tblStylePr w:type="band1Vert">
      <w:tblPr/>
      <w:tcPr>
        <w:shd w:val="clear" w:color="auto" w:fill="BEF8DE" w:themeFill="accent5" w:themeFillTint="33"/>
      </w:tcPr>
    </w:tblStylePr>
    <w:tblStylePr w:type="band1Horz">
      <w:tblPr/>
      <w:tcPr>
        <w:shd w:val="clear" w:color="auto" w:fill="BEF8D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C96A49"/>
    <w:pPr>
      <w:spacing w:after="0" w:line="240" w:lineRule="auto"/>
    </w:pPr>
    <w:rPr>
      <w:color w:val="81002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003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003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003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003D" w:themeColor="accent1"/>
        </w:tcBorders>
        <w:shd w:val="clear" w:color="auto" w:fill="FFFFFF" w:themeFill="background1"/>
      </w:tcPr>
    </w:tblStylePr>
    <w:tblStylePr w:type="band1Vert">
      <w:tblPr/>
      <w:tcPr>
        <w:shd w:val="clear" w:color="auto" w:fill="FFBBD2" w:themeFill="accent1" w:themeFillTint="33"/>
      </w:tcPr>
    </w:tblStylePr>
    <w:tblStylePr w:type="band1Horz">
      <w:tblPr/>
      <w:tcPr>
        <w:shd w:val="clear" w:color="auto" w:fill="FFBBD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C96A4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C96A4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96A4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Text">
    <w:name w:val="Table Text"/>
    <w:basedOn w:val="Normal"/>
    <w:uiPriority w:val="38"/>
    <w:rsid w:val="008A16A1"/>
    <w:pPr>
      <w:spacing w:after="60" w:line="240" w:lineRule="auto"/>
    </w:pPr>
    <w:rPr>
      <w:sz w:val="19"/>
    </w:rPr>
  </w:style>
  <w:style w:type="character" w:styleId="UnresolvedMention">
    <w:name w:val="Unresolved Mention"/>
    <w:basedOn w:val="DefaultParagraphFont"/>
    <w:uiPriority w:val="99"/>
    <w:semiHidden/>
    <w:unhideWhenUsed/>
    <w:rsid w:val="00D7094D"/>
    <w:rPr>
      <w:color w:val="605E5C"/>
      <w:shd w:val="clear" w:color="auto" w:fill="E1DFDD"/>
    </w:rPr>
  </w:style>
  <w:style w:type="table" w:customStyle="1" w:styleId="Box">
    <w:name w:val="Box"/>
    <w:basedOn w:val="TableGrid"/>
    <w:uiPriority w:val="99"/>
    <w:rsid w:val="006D577B"/>
    <w:pPr>
      <w:spacing w:before="120" w:after="40" w:line="312" w:lineRule="auto"/>
    </w:pPr>
    <w:tblPr>
      <w:tbl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one" w:sz="0" w:space="0" w:color="auto"/>
        <w:insideV w:val="none" w:sz="0" w:space="0" w:color="auto"/>
      </w:tblBorders>
      <w:tblCellMar>
        <w:top w:w="113" w:type="dxa"/>
        <w:left w:w="284" w:type="dxa"/>
        <w:bottom w:w="113" w:type="dxa"/>
        <w:right w:w="284" w:type="dxa"/>
      </w:tblCellMar>
    </w:tblPr>
    <w:tblStylePr w:type="firstRow">
      <w:pPr>
        <w:keepNext/>
        <w:wordWrap/>
      </w:pPr>
      <w:rPr>
        <w:rFonts w:asciiTheme="minorHAnsi" w:hAnsiTheme="minorHAnsi"/>
        <w:b w:val="0"/>
      </w:rPr>
      <w:tblPr/>
      <w:tcPr>
        <w:tcBorders>
          <w:bottom w:val="nil"/>
        </w:tcBorders>
        <w:shd w:val="clear" w:color="auto" w:fill="F0EDE8" w:themeFill="background2"/>
      </w:tcPr>
    </w:tblStylePr>
    <w:tblStylePr w:type="lastRow">
      <w:rPr>
        <w:rFonts w:asciiTheme="minorHAnsi" w:hAnsiTheme="minorHAnsi"/>
        <w:b w:val="0"/>
      </w:rPr>
      <w:tblPr/>
      <w:tcPr>
        <w:tcBorders>
          <w:top w:val="single" w:sz="4" w:space="0" w:color="8F7C5D" w:themeColor="background2" w:themeShade="80"/>
        </w:tcBorders>
        <w:shd w:val="clear" w:color="auto" w:fill="F0EDE8" w:themeFill="background2"/>
      </w:tcPr>
    </w:tblStylePr>
    <w:tblStylePr w:type="firstCol">
      <w:rPr>
        <w:rFonts w:asciiTheme="minorHAnsi" w:hAnsiTheme="minorHAnsi"/>
        <w:b w:val="0"/>
      </w:rPr>
      <w:tblPr/>
      <w:tcPr>
        <w:tcBorders>
          <w:right w:val="single" w:sz="4" w:space="0" w:color="8F7C5D" w:themeColor="background2" w:themeShade="80"/>
        </w:tcBorders>
        <w:shd w:val="clear" w:color="auto" w:fill="F0EDE8" w:themeFill="background2"/>
      </w:tcPr>
    </w:tblStylePr>
    <w:tblStylePr w:type="lastCol">
      <w:rPr>
        <w:rFonts w:asciiTheme="minorHAnsi" w:hAnsiTheme="minorHAnsi"/>
        <w:b w:val="0"/>
      </w:rPr>
      <w:tblPr/>
      <w:tcPr>
        <w:tcBorders>
          <w:left w:val="single" w:sz="4" w:space="0" w:color="8F7C5D" w:themeColor="background2" w:themeShade="80"/>
        </w:tcBorders>
        <w:shd w:val="clear" w:color="auto" w:fill="F0EDE8" w:themeFill="background2"/>
      </w:tcPr>
    </w:tblStylePr>
    <w:tblStylePr w:type="band1Vert">
      <w:tblPr/>
      <w:tcPr>
        <w:tcBorders>
          <w:left w:val="single" w:sz="4" w:space="0" w:color="8F7C5D" w:themeColor="background2" w:themeShade="80"/>
          <w:right w:val="single" w:sz="4" w:space="0" w:color="8F7C5D" w:themeColor="background2" w:themeShade="80"/>
        </w:tcBorders>
        <w:shd w:val="clear" w:color="auto" w:fill="F0EDE8" w:themeFill="background2"/>
      </w:tcPr>
    </w:tblStylePr>
    <w:tblStylePr w:type="band2Vert">
      <w:tblPr/>
      <w:tcPr>
        <w:tcBorders>
          <w:left w:val="single" w:sz="4" w:space="0" w:color="8F7C5D" w:themeColor="background2" w:themeShade="80"/>
          <w:right w:val="single" w:sz="4" w:space="0" w:color="8F7C5D" w:themeColor="background2" w:themeShade="80"/>
        </w:tcBorders>
        <w:shd w:val="clear" w:color="auto" w:fill="F0EDE8" w:themeFill="background2"/>
      </w:tcPr>
    </w:tblStylePr>
    <w:tblStylePr w:type="band1Horz">
      <w:tblPr/>
      <w:tcPr>
        <w:tcBorders>
          <w:top w:val="single" w:sz="4" w:space="0" w:color="8F7C5D" w:themeColor="background2" w:themeShade="80"/>
          <w:bottom w:val="single" w:sz="4" w:space="0" w:color="8F7C5D" w:themeColor="background2" w:themeShade="80"/>
        </w:tcBorders>
        <w:shd w:val="clear" w:color="auto" w:fill="F0EDE8" w:themeFill="background2"/>
      </w:tcPr>
    </w:tblStylePr>
    <w:tblStylePr w:type="band2Horz">
      <w:tblPr/>
      <w:tcPr>
        <w:tcBorders>
          <w:top w:val="single" w:sz="4" w:space="0" w:color="8F7C5D" w:themeColor="background2" w:themeShade="80"/>
          <w:bottom w:val="single" w:sz="4" w:space="0" w:color="8F7C5D" w:themeColor="background2" w:themeShade="80"/>
        </w:tcBorders>
        <w:shd w:val="clear" w:color="auto" w:fill="F0EDE8" w:themeFill="background2"/>
      </w:tcPr>
    </w:tblStylePr>
    <w:tblStylePr w:type="ne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tblStylePr w:type="nw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tblStylePr w:type="se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tblStylePr w:type="sw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62066">
      <w:bodyDiv w:val="1"/>
      <w:marLeft w:val="0"/>
      <w:marRight w:val="0"/>
      <w:marTop w:val="0"/>
      <w:marBottom w:val="0"/>
      <w:divBdr>
        <w:top w:val="none" w:sz="0" w:space="0" w:color="auto"/>
        <w:left w:val="none" w:sz="0" w:space="0" w:color="auto"/>
        <w:bottom w:val="none" w:sz="0" w:space="0" w:color="auto"/>
        <w:right w:val="none" w:sz="0" w:space="0" w:color="auto"/>
      </w:divBdr>
    </w:div>
    <w:div w:id="62265798">
      <w:bodyDiv w:val="1"/>
      <w:marLeft w:val="0"/>
      <w:marRight w:val="0"/>
      <w:marTop w:val="0"/>
      <w:marBottom w:val="0"/>
      <w:divBdr>
        <w:top w:val="none" w:sz="0" w:space="0" w:color="auto"/>
        <w:left w:val="none" w:sz="0" w:space="0" w:color="auto"/>
        <w:bottom w:val="none" w:sz="0" w:space="0" w:color="auto"/>
        <w:right w:val="none" w:sz="0" w:space="0" w:color="auto"/>
      </w:divBdr>
    </w:div>
    <w:div w:id="146827682">
      <w:bodyDiv w:val="1"/>
      <w:marLeft w:val="0"/>
      <w:marRight w:val="0"/>
      <w:marTop w:val="0"/>
      <w:marBottom w:val="0"/>
      <w:divBdr>
        <w:top w:val="none" w:sz="0" w:space="0" w:color="auto"/>
        <w:left w:val="none" w:sz="0" w:space="0" w:color="auto"/>
        <w:bottom w:val="none" w:sz="0" w:space="0" w:color="auto"/>
        <w:right w:val="none" w:sz="0" w:space="0" w:color="auto"/>
      </w:divBdr>
    </w:div>
    <w:div w:id="653074210">
      <w:bodyDiv w:val="1"/>
      <w:marLeft w:val="0"/>
      <w:marRight w:val="0"/>
      <w:marTop w:val="0"/>
      <w:marBottom w:val="0"/>
      <w:divBdr>
        <w:top w:val="none" w:sz="0" w:space="0" w:color="auto"/>
        <w:left w:val="none" w:sz="0" w:space="0" w:color="auto"/>
        <w:bottom w:val="none" w:sz="0" w:space="0" w:color="auto"/>
        <w:right w:val="none" w:sz="0" w:space="0" w:color="auto"/>
      </w:divBdr>
    </w:div>
    <w:div w:id="1456825654">
      <w:bodyDiv w:val="1"/>
      <w:marLeft w:val="0"/>
      <w:marRight w:val="0"/>
      <w:marTop w:val="0"/>
      <w:marBottom w:val="0"/>
      <w:divBdr>
        <w:top w:val="none" w:sz="0" w:space="0" w:color="auto"/>
        <w:left w:val="none" w:sz="0" w:space="0" w:color="auto"/>
        <w:bottom w:val="none" w:sz="0" w:space="0" w:color="auto"/>
        <w:right w:val="none" w:sz="0" w:space="0" w:color="auto"/>
      </w:divBdr>
    </w:div>
    <w:div w:id="1564174539">
      <w:bodyDiv w:val="1"/>
      <w:marLeft w:val="0"/>
      <w:marRight w:val="0"/>
      <w:marTop w:val="0"/>
      <w:marBottom w:val="0"/>
      <w:divBdr>
        <w:top w:val="none" w:sz="0" w:space="0" w:color="auto"/>
        <w:left w:val="none" w:sz="0" w:space="0" w:color="auto"/>
        <w:bottom w:val="none" w:sz="0" w:space="0" w:color="auto"/>
        <w:right w:val="none" w:sz="0" w:space="0" w:color="auto"/>
      </w:divBdr>
    </w:div>
    <w:div w:id="156953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www.u4.no/publications/gender-transformative-approaches-to-anti-corruption.pdf" TargetMode="External"/><Relationship Id="rId3" Type="http://schemas.openxmlformats.org/officeDocument/2006/relationships/hyperlink" Target="https://images.transparencycdn.org/images/2020_Report_BreakingSilenceAroundSextortion_English.pdf" TargetMode="External"/><Relationship Id="rId7" Type="http://schemas.openxmlformats.org/officeDocument/2006/relationships/hyperlink" Target="https://www.cmi.no/publications/file/5851-are-men-and-women-equally-corrupt.pdf" TargetMode="External"/><Relationship Id="rId2" Type="http://schemas.openxmlformats.org/officeDocument/2006/relationships/hyperlink" Target="https://uncaccoalition.org/get-involved/working-groups/gender-inclusion-corruption/" TargetMode="External"/><Relationship Id="rId1" Type="http://schemas.openxmlformats.org/officeDocument/2006/relationships/hyperlink" Target="https://uncaccoalition.org/measuring-the-relationship-between-gender-and-corruption-closing-the-data-gap/" TargetMode="External"/><Relationship Id="rId6" Type="http://schemas.openxmlformats.org/officeDocument/2006/relationships/hyperlink" Target="https://uncaccoalition.org/measuring-the-relationship-between-gender-and-corruption-closing-the-data-gap/" TargetMode="External"/><Relationship Id="rId5" Type="http://schemas.openxmlformats.org/officeDocument/2006/relationships/hyperlink" Target="https://www.unodc.org/documents/treaties/UNCAC/COSP/session10/resolutions/L-documents/2325384E_L.14_Rev.1.pdf" TargetMode="External"/><Relationship Id="rId4" Type="http://schemas.openxmlformats.org/officeDocument/2006/relationships/hyperlink" Target="https://www.unodc.org/documents/treaties/UNCAC/COSP/session10/resolutions/L-documents/2325384E_L.14_Rev.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uncaccoalition/Downloads/UNCAC%20Coalition%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2085621834B7D43979B74154BC49213"/>
        <w:category>
          <w:name w:val="General"/>
          <w:gallery w:val="placeholder"/>
        </w:category>
        <w:types>
          <w:type w:val="bbPlcHdr"/>
        </w:types>
        <w:behaviors>
          <w:behavior w:val="content"/>
        </w:behaviors>
        <w:guid w:val="{51382640-B301-0D42-B061-5163326EBBB4}"/>
      </w:docPartPr>
      <w:docPartBody>
        <w:p w:rsidR="00043C6D" w:rsidRDefault="00000000">
          <w:pPr>
            <w:pStyle w:val="42085621834B7D43979B74154BC49213"/>
          </w:pPr>
          <w:r w:rsidRPr="00C53D2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w:panose1 w:val="020B0502040504020204"/>
    <w:charset w:val="00"/>
    <w:family w:val="swiss"/>
    <w:pitch w:val="variable"/>
    <w:sig w:usb0="E00082FF" w:usb1="400078FF" w:usb2="00000021" w:usb3="00000000" w:csb0="0000019F" w:csb1="00000000"/>
  </w:font>
  <w:font w:name="Inter">
    <w:altName w:val="Calibri"/>
    <w:panose1 w:val="020B0604020202020204"/>
    <w:charset w:val="00"/>
    <w:family w:val="auto"/>
    <w:pitch w:val="default"/>
  </w:font>
  <w:font w:name="Lexend">
    <w:altName w:val="Calibri"/>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font>
  <w:font w:name="Source Code Pro">
    <w:panose1 w:val="020B0509030403020204"/>
    <w:charset w:val="00"/>
    <w:family w:val="modern"/>
    <w:pitch w:val="fixed"/>
    <w:sig w:usb0="200002F7" w:usb1="02003803"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093"/>
    <w:rsid w:val="00043C6D"/>
    <w:rsid w:val="000D01A1"/>
    <w:rsid w:val="00254F7F"/>
    <w:rsid w:val="002748EC"/>
    <w:rsid w:val="003158B2"/>
    <w:rsid w:val="00322E90"/>
    <w:rsid w:val="0036439A"/>
    <w:rsid w:val="003D5093"/>
    <w:rsid w:val="004C76FA"/>
    <w:rsid w:val="0073196E"/>
    <w:rsid w:val="00923574"/>
    <w:rsid w:val="00A6291C"/>
    <w:rsid w:val="00A84359"/>
    <w:rsid w:val="00CC103F"/>
    <w:rsid w:val="00D95F57"/>
    <w:rsid w:val="00DD021D"/>
    <w:rsid w:val="00FC52BA"/>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T"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2085621834B7D43979B74154BC49213">
    <w:name w:val="42085621834B7D43979B74154BC492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NCAC Coalition">
      <a:dk1>
        <a:srgbClr val="000000"/>
      </a:dk1>
      <a:lt1>
        <a:srgbClr val="FFFFFF"/>
      </a:lt1>
      <a:dk2>
        <a:srgbClr val="870034"/>
      </a:dk2>
      <a:lt2>
        <a:srgbClr val="F0EDE8"/>
      </a:lt2>
      <a:accent1>
        <a:srgbClr val="AD003D"/>
      </a:accent1>
      <a:accent2>
        <a:srgbClr val="5E3482"/>
      </a:accent2>
      <a:accent3>
        <a:srgbClr val="00639C"/>
      </a:accent3>
      <a:accent4>
        <a:srgbClr val="00A48B"/>
      </a:accent4>
      <a:accent5>
        <a:srgbClr val="0F8852"/>
      </a:accent5>
      <a:accent6>
        <a:srgbClr val="EB912D"/>
      </a:accent6>
      <a:hlink>
        <a:srgbClr val="0D5A4A"/>
      </a:hlink>
      <a:folHlink>
        <a:srgbClr val="0D5A4A"/>
      </a:folHlink>
    </a:clrScheme>
    <a:fontScheme name="UNCAC Coalition">
      <a:majorFont>
        <a:latin typeface="Lexend"/>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NewSourcePlace</b:Tag>
    <b:RefOrder>2</b:RefOrder>
  </b:Source>
  <b:Source>
    <b:Tag>Hub15</b:Tag>
    <b:SourceType>Report</b:SourceType>
    <b:Guid>{55FA7666-08F4-4CEF-9631-D8E21642403B}</b:Guid>
    <b:Title>2015 Social Media Benchmarks Report</b:Title>
    <b:Year>2015</b:Year>
    <b:Author>
      <b:Author>
        <b:Corporate>Hubspot</b:Corporate>
      </b:Author>
    </b:Author>
    <b:Publisher>Hubspot</b:Publisher>
    <b:City>Cambridge, MA</b:City>
    <b:RefOrder>1</b:RefOrder>
  </b:Source>
</b:Sources>
</file>

<file path=customXml/itemProps1.xml><?xml version="1.0" encoding="utf-8"?>
<ds:datastoreItem xmlns:ds="http://schemas.openxmlformats.org/officeDocument/2006/customXml" ds:itemID="{6F4B1456-1542-41DE-81C2-C03E8BFE3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UNCAC Coalition (1).dotx</Template>
  <TotalTime>77</TotalTime>
  <Pages>4</Pages>
  <Words>885</Words>
  <Characters>5957</Characters>
  <Application>Microsoft Office Word</Application>
  <DocSecurity>0</DocSecurity>
  <Lines>96</Lines>
  <Paragraphs>32</Paragraphs>
  <ScaleCrop>false</ScaleCrop>
  <HeadingPairs>
    <vt:vector size="2" baseType="variant">
      <vt:variant>
        <vt:lpstr>Title</vt:lpstr>
      </vt:variant>
      <vt:variant>
        <vt:i4>1</vt:i4>
      </vt:variant>
    </vt:vector>
  </HeadingPairs>
  <TitlesOfParts>
    <vt:vector size="1" baseType="lpstr">
      <vt:lpstr>Closing the Data Gap between Gender and Corruption</vt:lpstr>
    </vt:vector>
  </TitlesOfParts>
  <Company>UNCAC Coalition</Company>
  <LinksUpToDate>false</LinksUpToDate>
  <CharactersWithSpaces>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Closing the Data Gap between Gender and Corruption</dc:title>
  <dc:subject/>
  <dc:creator>Miguel Rodrigues</dc:creator>
  <cp:keywords/>
  <dc:description/>
  <cp:lastModifiedBy>Isabella Moggs</cp:lastModifiedBy>
  <cp:revision>30</cp:revision>
  <dcterms:created xsi:type="dcterms:W3CDTF">2025-11-19T09:14:00Z</dcterms:created>
  <dcterms:modified xsi:type="dcterms:W3CDTF">2025-11-21T11:08:00Z</dcterms:modified>
</cp:coreProperties>
</file>